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E7E02" w14:textId="77777777" w:rsidR="00FB76B2" w:rsidRDefault="00FB76B2" w:rsidP="00FB76B2">
      <w:pPr>
        <w:pStyle w:val="Corpotesto"/>
        <w:tabs>
          <w:tab w:val="left" w:pos="1134"/>
        </w:tabs>
        <w:rPr>
          <w:rFonts w:ascii="Helvetica"/>
          <w:sz w:val="20"/>
        </w:rPr>
      </w:pPr>
      <w:r>
        <w:rPr>
          <w:b/>
          <w:i/>
          <w:noProof/>
          <w:sz w:val="26"/>
          <w:szCs w:val="26"/>
        </w:rPr>
        <mc:AlternateContent>
          <mc:Choice Requires="wps">
            <w:drawing>
              <wp:anchor distT="0" distB="0" distL="114300" distR="114300" simplePos="0" relativeHeight="251660288" behindDoc="0" locked="0" layoutInCell="1" allowOverlap="1" wp14:anchorId="604B60CC" wp14:editId="46CD5311">
                <wp:simplePos x="0" y="0"/>
                <wp:positionH relativeFrom="column">
                  <wp:posOffset>2637259</wp:posOffset>
                </wp:positionH>
                <wp:positionV relativeFrom="paragraph">
                  <wp:posOffset>3241</wp:posOffset>
                </wp:positionV>
                <wp:extent cx="3847796" cy="1357953"/>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3847796" cy="1357953"/>
                        </a:xfrm>
                        <a:prstGeom prst="rect">
                          <a:avLst/>
                        </a:prstGeom>
                        <a:noFill/>
                        <a:ln w="12700" cap="flat">
                          <a:noFill/>
                          <a:miter lim="400000"/>
                        </a:ln>
                        <a:effectLst/>
                        <a:sp3d/>
                      </wps:spPr>
                      <wps:style>
                        <a:lnRef idx="0">
                          <a:scrgbClr r="0" g="0" b="0"/>
                        </a:lnRef>
                        <a:fillRef idx="0">
                          <a:scrgbClr r="0" g="0" b="0"/>
                        </a:fillRef>
                        <a:effectRef idx="0">
                          <a:scrgbClr r="0" g="0" b="0"/>
                        </a:effectRef>
                        <a:fontRef idx="none"/>
                      </wps:style>
                      <wps:txbx>
                        <w:txbxContent>
                          <w:p w14:paraId="5A9B8138" w14:textId="77777777" w:rsidR="00FB76B2" w:rsidRDefault="00FB76B2" w:rsidP="00FB76B2">
                            <w:pPr>
                              <w:tabs>
                                <w:tab w:val="left" w:pos="142"/>
                              </w:tabs>
                              <w:ind w:left="3261"/>
                            </w:pPr>
                            <w:r>
                              <w:rPr>
                                <w:b/>
                                <w:i/>
                                <w:noProof/>
                                <w:sz w:val="26"/>
                                <w:szCs w:val="26"/>
                                <w:lang w:val="it-IT"/>
                              </w:rPr>
                              <w:drawing>
                                <wp:inline distT="0" distB="0" distL="0" distR="0" wp14:anchorId="4D206B8B" wp14:editId="6FCA968C">
                                  <wp:extent cx="1540609" cy="8846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4">
                                            <a:extLst>
                                              <a:ext uri="{28A0092B-C50C-407E-A947-70E740481C1C}">
                                                <a14:useLocalDpi xmlns:a14="http://schemas.microsoft.com/office/drawing/2010/main" val="0"/>
                                              </a:ext>
                                            </a:extLst>
                                          </a:blip>
                                          <a:stretch>
                                            <a:fillRect/>
                                          </a:stretch>
                                        </pic:blipFill>
                                        <pic:spPr>
                                          <a:xfrm>
                                            <a:off x="0" y="0"/>
                                            <a:ext cx="1564961" cy="898651"/>
                                          </a:xfrm>
                                          <a:prstGeom prst="rect">
                                            <a:avLst/>
                                          </a:prstGeom>
                                        </pic:spPr>
                                      </pic:pic>
                                    </a:graphicData>
                                  </a:graphic>
                                </wp:inline>
                              </w:drawing>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4B60CC" id="_x0000_t202" coordsize="21600,21600" o:spt="202" path="m,l,21600r21600,l21600,xe">
                <v:stroke joinstyle="miter"/>
                <v:path gradientshapeok="t" o:connecttype="rect"/>
              </v:shapetype>
              <v:shape id="Casella di testo 3" o:spid="_x0000_s1026" type="#_x0000_t202" style="position:absolute;margin-left:207.65pt;margin-top:.25pt;width:303pt;height:10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" filled="f" stroked="f" strokeweight="1pt">
                <v:stroke miterlimit="4"/>
                <v:textbox inset="4pt,4pt,4pt,4pt">
                  <w:txbxContent>
                    <w:p w14:paraId="5A9B8138" w14:textId="77777777" w:rsidR="00FB76B2" w:rsidRDefault="00FB76B2" w:rsidP="00FB76B2">
                      <w:pPr>
                        <w:tabs>
                          <w:tab w:val="left" w:pos="142"/>
                        </w:tabs>
                        <w:ind w:left="3261"/>
                      </w:pPr>
                      <w:r>
                        <w:rPr>
                          <w:b/>
                          <w:i/>
                          <w:noProof/>
                          <w:sz w:val="26"/>
                          <w:szCs w:val="26"/>
                          <w:lang w:val="it-IT"/>
                        </w:rPr>
                        <w:drawing>
                          <wp:inline distT="0" distB="0" distL="0" distR="0" wp14:anchorId="4D206B8B" wp14:editId="6FCA968C">
                            <wp:extent cx="1540609" cy="8846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4">
                                      <a:extLst>
                                        <a:ext uri="{28A0092B-C50C-407E-A947-70E740481C1C}">
                                          <a14:useLocalDpi xmlns:a14="http://schemas.microsoft.com/office/drawing/2010/main" val="0"/>
                                        </a:ext>
                                      </a:extLst>
                                    </a:blip>
                                    <a:stretch>
                                      <a:fillRect/>
                                    </a:stretch>
                                  </pic:blipFill>
                                  <pic:spPr>
                                    <a:xfrm>
                                      <a:off x="0" y="0"/>
                                      <a:ext cx="1564961" cy="898651"/>
                                    </a:xfrm>
                                    <a:prstGeom prst="rect">
                                      <a:avLst/>
                                    </a:prstGeom>
                                  </pic:spPr>
                                </pic:pic>
                              </a:graphicData>
                            </a:graphic>
                          </wp:inline>
                        </w:drawing>
                      </w:r>
                    </w:p>
                  </w:txbxContent>
                </v:textbox>
              </v:shape>
            </w:pict>
          </mc:Fallback>
        </mc:AlternateContent>
      </w:r>
    </w:p>
    <w:p w14:paraId="4334E406" w14:textId="77777777" w:rsidR="00FB76B2" w:rsidRDefault="00FB76B2" w:rsidP="00FB76B2">
      <w:pPr>
        <w:pStyle w:val="Corpotesto"/>
        <w:tabs>
          <w:tab w:val="left" w:pos="1134"/>
        </w:tabs>
        <w:rPr>
          <w:rFonts w:ascii="Helvetica"/>
          <w:sz w:val="20"/>
        </w:rPr>
      </w:pPr>
    </w:p>
    <w:p w14:paraId="5F1C9717" w14:textId="4D114660" w:rsidR="00FB76B2" w:rsidRPr="004F7A46" w:rsidRDefault="00FB76B2" w:rsidP="00FB76B2">
      <w:pPr>
        <w:pStyle w:val="Corpotesto"/>
        <w:tabs>
          <w:tab w:val="left" w:pos="1418"/>
        </w:tabs>
        <w:spacing w:before="4"/>
        <w:ind w:left="-993"/>
        <w:rPr>
          <w:rFonts w:ascii="Helvetica"/>
          <w:sz w:val="21"/>
          <w:szCs w:val="21"/>
        </w:rPr>
      </w:pPr>
      <w:r>
        <w:rPr>
          <w:noProof/>
        </w:rPr>
        <w:drawing>
          <wp:anchor distT="0" distB="0" distL="0" distR="0" simplePos="0" relativeHeight="251659264" behindDoc="0" locked="0" layoutInCell="1" allowOverlap="1" wp14:anchorId="4DF88EAA" wp14:editId="2E5E9A62">
            <wp:simplePos x="0" y="0"/>
            <wp:positionH relativeFrom="page">
              <wp:posOffset>900060</wp:posOffset>
            </wp:positionH>
            <wp:positionV relativeFrom="paragraph">
              <wp:posOffset>219738</wp:posOffset>
            </wp:positionV>
            <wp:extent cx="779741" cy="535686"/>
            <wp:effectExtent l="0" t="0" r="0" b="0"/>
            <wp:wrapTopAndBottom/>
            <wp:docPr id="13" name="image7.jpeg"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Immagine che contiene testo, clipart&#10;&#10;Descrizione generata automaticamente"/>
                    <pic:cNvPicPr/>
                  </pic:nvPicPr>
                  <pic:blipFill>
                    <a:blip r:embed="rId5" cstate="print"/>
                    <a:stretch>
                      <a:fillRect/>
                    </a:stretch>
                  </pic:blipFill>
                  <pic:spPr>
                    <a:xfrm>
                      <a:off x="0" y="0"/>
                      <a:ext cx="779741" cy="535686"/>
                    </a:xfrm>
                    <a:prstGeom prst="rect">
                      <a:avLst/>
                    </a:prstGeom>
                  </pic:spPr>
                </pic:pic>
              </a:graphicData>
            </a:graphic>
          </wp:anchor>
        </w:drawing>
      </w:r>
    </w:p>
    <w:p w14:paraId="66DD302F" w14:textId="04F1D8A8" w:rsidR="00FB76B2" w:rsidRPr="004F7A46" w:rsidRDefault="00FB76B2" w:rsidP="00FB76B2">
      <w:pPr>
        <w:pStyle w:val="Corpotesto"/>
        <w:tabs>
          <w:tab w:val="left" w:pos="2127"/>
        </w:tabs>
        <w:spacing w:before="10"/>
        <w:ind w:left="-993"/>
        <w:rPr>
          <w:rFonts w:ascii="Helvetica"/>
          <w:sz w:val="21"/>
          <w:szCs w:val="21"/>
        </w:rPr>
      </w:pPr>
    </w:p>
    <w:p w14:paraId="160D9EB5" w14:textId="77777777" w:rsidR="007A2D75" w:rsidRPr="00A40DAB" w:rsidRDefault="007A2D75" w:rsidP="007A2D75">
      <w:pPr>
        <w:spacing w:before="59"/>
        <w:rPr>
          <w:rFonts w:asciiTheme="majorHAnsi" w:hAnsiTheme="majorHAnsi" w:cstheme="majorHAnsi"/>
          <w:b/>
          <w:sz w:val="20"/>
          <w:szCs w:val="20"/>
          <w:lang w:val="it-IT"/>
        </w:rPr>
      </w:pPr>
      <w:r w:rsidRPr="00A40DAB">
        <w:rPr>
          <w:rFonts w:asciiTheme="majorHAnsi" w:hAnsiTheme="majorHAnsi" w:cstheme="majorHAnsi"/>
          <w:b/>
          <w:sz w:val="20"/>
          <w:szCs w:val="20"/>
          <w:lang w:val="it-IT"/>
        </w:rPr>
        <w:t>PRESS</w:t>
      </w:r>
      <w:r w:rsidRPr="00A40DAB">
        <w:rPr>
          <w:rFonts w:asciiTheme="majorHAnsi" w:hAnsiTheme="majorHAnsi" w:cstheme="majorHAnsi"/>
          <w:b/>
          <w:spacing w:val="-3"/>
          <w:sz w:val="20"/>
          <w:szCs w:val="20"/>
          <w:lang w:val="it-IT"/>
        </w:rPr>
        <w:t xml:space="preserve"> </w:t>
      </w:r>
      <w:r w:rsidRPr="00A40DAB">
        <w:rPr>
          <w:rFonts w:asciiTheme="majorHAnsi" w:hAnsiTheme="majorHAnsi" w:cstheme="majorHAnsi"/>
          <w:b/>
          <w:sz w:val="20"/>
          <w:szCs w:val="20"/>
          <w:lang w:val="it-IT"/>
        </w:rPr>
        <w:t>OFFICE</w:t>
      </w:r>
    </w:p>
    <w:p w14:paraId="238E3257" w14:textId="77777777" w:rsidR="007A2D75" w:rsidRPr="00A40DAB" w:rsidRDefault="007A2D75" w:rsidP="007A2D75">
      <w:pPr>
        <w:spacing w:before="4" w:line="244" w:lineRule="auto"/>
        <w:ind w:right="7044"/>
        <w:rPr>
          <w:rFonts w:asciiTheme="majorHAnsi" w:hAnsiTheme="majorHAnsi" w:cstheme="majorHAnsi"/>
          <w:sz w:val="20"/>
          <w:szCs w:val="20"/>
          <w:lang w:val="it-IT"/>
        </w:rPr>
      </w:pPr>
      <w:r w:rsidRPr="00A40DAB">
        <w:rPr>
          <w:rFonts w:asciiTheme="majorHAnsi" w:hAnsiTheme="majorHAnsi" w:cstheme="majorHAnsi"/>
          <w:sz w:val="20"/>
          <w:szCs w:val="20"/>
          <w:lang w:val="it-IT"/>
        </w:rPr>
        <w:t>Milano|Genova</w:t>
      </w:r>
      <w:r w:rsidRPr="00A40DAB">
        <w:rPr>
          <w:rFonts w:asciiTheme="majorHAnsi" w:hAnsiTheme="majorHAnsi" w:cstheme="majorHAnsi"/>
          <w:spacing w:val="1"/>
          <w:sz w:val="20"/>
          <w:szCs w:val="20"/>
          <w:lang w:val="it-IT"/>
        </w:rPr>
        <w:t xml:space="preserve"> </w:t>
      </w:r>
      <w:hyperlink r:id="rId6">
        <w:r w:rsidRPr="00A40DAB">
          <w:rPr>
            <w:rFonts w:asciiTheme="majorHAnsi" w:hAnsiTheme="majorHAnsi" w:cstheme="majorHAnsi"/>
            <w:sz w:val="20"/>
            <w:szCs w:val="20"/>
            <w:u w:val="single"/>
            <w:lang w:val="it-IT"/>
          </w:rPr>
          <w:t>press@taconline.it</w:t>
        </w:r>
      </w:hyperlink>
      <w:r w:rsidRPr="00A40DAB">
        <w:rPr>
          <w:rFonts w:asciiTheme="majorHAnsi" w:hAnsiTheme="majorHAnsi" w:cstheme="majorHAnsi"/>
          <w:spacing w:val="-59"/>
          <w:sz w:val="20"/>
          <w:szCs w:val="20"/>
          <w:lang w:val="it-IT"/>
        </w:rPr>
        <w:t xml:space="preserve"> </w:t>
      </w:r>
      <w:r w:rsidRPr="00A40DAB">
        <w:rPr>
          <w:rFonts w:asciiTheme="majorHAnsi" w:hAnsiTheme="majorHAnsi" w:cstheme="majorHAnsi"/>
          <w:sz w:val="20"/>
          <w:szCs w:val="20"/>
          <w:u w:val="single"/>
          <w:lang w:val="it-IT"/>
        </w:rPr>
        <w:t>taconline.it</w:t>
      </w:r>
    </w:p>
    <w:p w14:paraId="212DEA01" w14:textId="77777777" w:rsidR="007A2D75" w:rsidRPr="00A40DAB" w:rsidRDefault="007A2D75" w:rsidP="007A2D75">
      <w:pPr>
        <w:spacing w:before="1" w:line="244" w:lineRule="auto"/>
        <w:ind w:right="4656"/>
        <w:rPr>
          <w:rFonts w:asciiTheme="majorHAnsi" w:hAnsiTheme="majorHAnsi" w:cstheme="majorHAnsi"/>
          <w:sz w:val="20"/>
          <w:szCs w:val="20"/>
          <w:lang w:val="it-IT"/>
        </w:rPr>
      </w:pPr>
      <w:r w:rsidRPr="00A40DAB">
        <w:rPr>
          <w:rFonts w:asciiTheme="majorHAnsi" w:hAnsiTheme="majorHAnsi" w:cstheme="majorHAnsi"/>
          <w:spacing w:val="-1"/>
          <w:sz w:val="20"/>
          <w:szCs w:val="20"/>
          <w:u w:val="single"/>
          <w:lang w:val="it-IT"/>
        </w:rPr>
        <w:t>https://</w:t>
      </w:r>
      <w:hyperlink r:id="rId7">
        <w:r w:rsidRPr="00A40DAB">
          <w:rPr>
            <w:rFonts w:asciiTheme="majorHAnsi" w:hAnsiTheme="majorHAnsi" w:cstheme="majorHAnsi"/>
            <w:spacing w:val="-1"/>
            <w:sz w:val="20"/>
            <w:szCs w:val="20"/>
            <w:u w:val="single"/>
            <w:lang w:val="it-IT"/>
          </w:rPr>
          <w:t>www.instagram.com/taconline.it/</w:t>
        </w:r>
      </w:hyperlink>
      <w:r w:rsidRPr="00A40DAB">
        <w:rPr>
          <w:rFonts w:asciiTheme="majorHAnsi" w:hAnsiTheme="majorHAnsi" w:cstheme="majorHAnsi"/>
          <w:spacing w:val="-59"/>
          <w:sz w:val="20"/>
          <w:szCs w:val="20"/>
          <w:lang w:val="it-IT"/>
        </w:rPr>
        <w:t xml:space="preserve"> </w:t>
      </w:r>
      <w:r w:rsidRPr="00A40DAB">
        <w:rPr>
          <w:rFonts w:asciiTheme="majorHAnsi" w:hAnsiTheme="majorHAnsi" w:cstheme="majorHAnsi"/>
          <w:sz w:val="20"/>
          <w:szCs w:val="20"/>
          <w:u w:val="single"/>
          <w:lang w:val="it-IT"/>
        </w:rPr>
        <w:t>https://</w:t>
      </w:r>
      <w:hyperlink r:id="rId8">
        <w:r w:rsidRPr="00A40DAB">
          <w:rPr>
            <w:rFonts w:asciiTheme="majorHAnsi" w:hAnsiTheme="majorHAnsi" w:cstheme="majorHAnsi"/>
            <w:sz w:val="20"/>
            <w:szCs w:val="20"/>
            <w:u w:val="single"/>
            <w:lang w:val="it-IT"/>
          </w:rPr>
          <w:t>www.facebook.com/taconline.it</w:t>
        </w:r>
      </w:hyperlink>
    </w:p>
    <w:p w14:paraId="3C00272B" w14:textId="6CEB775B" w:rsidR="00FB76B2" w:rsidRPr="007A2D75" w:rsidRDefault="00FB76B2" w:rsidP="00FB76B2">
      <w:pPr>
        <w:tabs>
          <w:tab w:val="left" w:pos="1134"/>
        </w:tabs>
        <w:spacing w:before="1" w:line="244" w:lineRule="auto"/>
        <w:ind w:right="4656"/>
        <w:rPr>
          <w:sz w:val="21"/>
          <w:szCs w:val="21"/>
          <w:u w:val="single"/>
          <w:lang w:val="it-IT"/>
        </w:rPr>
      </w:pPr>
    </w:p>
    <w:p w14:paraId="38ED9368" w14:textId="77777777" w:rsidR="0012777C" w:rsidRPr="004F7A46" w:rsidRDefault="0012777C" w:rsidP="0012777C">
      <w:pPr>
        <w:jc w:val="both"/>
        <w:rPr>
          <w:b/>
          <w:i/>
          <w:sz w:val="26"/>
          <w:szCs w:val="26"/>
          <w:highlight w:val="white"/>
          <w:lang w:val="it-IT"/>
        </w:rPr>
      </w:pPr>
    </w:p>
    <w:p w14:paraId="0D3CBFD8" w14:textId="77777777" w:rsidR="0012777C" w:rsidRPr="00584E91" w:rsidRDefault="0012777C" w:rsidP="0012777C">
      <w:pPr>
        <w:jc w:val="both"/>
        <w:rPr>
          <w:b/>
          <w:bCs/>
          <w:iCs/>
          <w:sz w:val="26"/>
          <w:szCs w:val="26"/>
          <w:highlight w:val="white"/>
          <w:u w:val="single"/>
          <w:lang w:val="it-IT"/>
        </w:rPr>
      </w:pPr>
      <w:r w:rsidRPr="00584E91">
        <w:rPr>
          <w:b/>
          <w:iCs/>
          <w:sz w:val="26"/>
          <w:szCs w:val="26"/>
          <w:highlight w:val="white"/>
          <w:u w:val="single"/>
          <w:lang w:val="it-IT"/>
        </w:rPr>
        <w:t xml:space="preserve">DAL LIBRO: </w:t>
      </w:r>
      <w:r w:rsidRPr="00584E91">
        <w:rPr>
          <w:rFonts w:eastAsia="Times New Roman"/>
          <w:b/>
          <w:bCs/>
          <w:iCs/>
          <w:sz w:val="26"/>
          <w:szCs w:val="26"/>
          <w:highlight w:val="white"/>
          <w:u w:val="single"/>
          <w:lang w:val="it-IT"/>
        </w:rPr>
        <w:t>Foyer: opere per i piccolissimi teatri Milanesi</w:t>
      </w:r>
    </w:p>
    <w:p w14:paraId="204EDCFD" w14:textId="77777777" w:rsidR="00FB76B2" w:rsidRPr="00FB76B2" w:rsidRDefault="00FB76B2" w:rsidP="00FB76B2">
      <w:pPr>
        <w:tabs>
          <w:tab w:val="left" w:pos="1134"/>
        </w:tabs>
        <w:spacing w:before="1" w:line="244" w:lineRule="auto"/>
        <w:ind w:right="4656"/>
        <w:rPr>
          <w:sz w:val="21"/>
          <w:szCs w:val="21"/>
          <w:lang w:val="it-IT"/>
        </w:rPr>
      </w:pPr>
    </w:p>
    <w:p w14:paraId="00000001" w14:textId="77777777" w:rsidR="002971F5" w:rsidRPr="00FB76B2" w:rsidRDefault="00000000" w:rsidP="00FB76B2">
      <w:pPr>
        <w:tabs>
          <w:tab w:val="left" w:pos="1134"/>
        </w:tabs>
        <w:jc w:val="both"/>
        <w:rPr>
          <w:rFonts w:eastAsia="Times New Roman"/>
          <w:b/>
          <w:i/>
          <w:sz w:val="26"/>
          <w:szCs w:val="26"/>
        </w:rPr>
      </w:pPr>
      <w:r w:rsidRPr="00FB76B2">
        <w:rPr>
          <w:rFonts w:eastAsia="Times New Roman"/>
          <w:b/>
          <w:i/>
          <w:sz w:val="26"/>
          <w:szCs w:val="26"/>
        </w:rPr>
        <w:t>LabArca</w:t>
      </w:r>
    </w:p>
    <w:p w14:paraId="00000002" w14:textId="77777777" w:rsidR="002971F5" w:rsidRPr="00FB76B2" w:rsidRDefault="002971F5">
      <w:pPr>
        <w:jc w:val="both"/>
        <w:rPr>
          <w:rFonts w:eastAsia="Times New Roman"/>
        </w:rPr>
      </w:pPr>
    </w:p>
    <w:p w14:paraId="00000003" w14:textId="77777777" w:rsidR="002971F5" w:rsidRPr="00FB76B2" w:rsidRDefault="00000000" w:rsidP="00FB76B2">
      <w:pPr>
        <w:rPr>
          <w:rFonts w:eastAsia="Times New Roman"/>
        </w:rPr>
      </w:pPr>
      <w:r w:rsidRPr="00FB76B2">
        <w:rPr>
          <w:rFonts w:eastAsia="Times New Roman"/>
        </w:rPr>
        <w:t>Lab Arca, La bArca, LabArca… è un pasticcio di parole, il crocevia di varie esperienze artistiche, l'incrocio tra via Marco D'Oggiono e Corso Genova, un luogo fra i navigli di Milano, approdo dell'associazione culturale Arcaduemila, vascello carico di bambini, ragazzi e adulti amanti del Teatro contenitore di tante discipline artistiche in dialogo: recitazione, musica, danza, arti visive.</w:t>
      </w:r>
      <w:r w:rsidRPr="00FB76B2">
        <w:rPr>
          <w:rFonts w:eastAsia="Times New Roman"/>
        </w:rPr>
        <w:br/>
        <w:t>LabArca significa laboratori dell'Arca, fucina di idee e progetti da far partire nel mare aperto della nostra città in luoghi già visitati da spettacoli e concerti prodotti da Arcaduemila come il Piccolo Teatro Studio, il Teatro Elfo Puccini, il Teatro Franco Parenti, l'Auditorium S. Fedele, la Basilica di S. Lorenzo Maggiore e il Teatro Alle Colonne.</w:t>
      </w:r>
      <w:r w:rsidRPr="00FB76B2">
        <w:rPr>
          <w:rFonts w:eastAsia="Times New Roman"/>
        </w:rPr>
        <w:br/>
        <w:t>LabArca non si ferma mai, veleggia verso altri lidi e… Arcaduemila con lei! Le prossime mete saranno tutti i luoghi di cultura della città: i teatri, le piazze, i parchi, i passanti ferroviari, i centri sociali con spettacoli, concerti e mostre accompagnati da conviviali aperitivi. </w:t>
      </w:r>
      <w:r w:rsidRPr="00FB76B2">
        <w:rPr>
          <w:rFonts w:eastAsia="Times New Roman"/>
        </w:rPr>
        <w:br/>
        <w:t xml:space="preserve">LabArca è un teatro ma vuole essere anche un luogo laico di meditazione spirituale, di riflessione politica e di ricerca artistica, che faccia </w:t>
      </w:r>
      <w:r w:rsidRPr="00FB76B2">
        <w:rPr>
          <w:rFonts w:eastAsia="Times New Roman"/>
          <w:i/>
        </w:rPr>
        <w:t>precipitare</w:t>
      </w:r>
      <w:r w:rsidRPr="00FB76B2">
        <w:rPr>
          <w:rFonts w:eastAsia="Times New Roman"/>
        </w:rPr>
        <w:t xml:space="preserve"> i suoi ragionamenti in esperienze culturali: letture, ascolto musicale guidato, conferenze, cineforum, teatro-forum; vuole lanciare le sue reti ad amici di altre associazioni.</w:t>
      </w:r>
    </w:p>
    <w:p w14:paraId="00000004" w14:textId="77777777" w:rsidR="002971F5" w:rsidRPr="00FB76B2" w:rsidRDefault="00000000" w:rsidP="00FB76B2">
      <w:pPr>
        <w:rPr>
          <w:rFonts w:eastAsia="Times New Roman"/>
        </w:rPr>
      </w:pPr>
      <w:r w:rsidRPr="00FB76B2">
        <w:rPr>
          <w:rFonts w:eastAsia="Times New Roman"/>
        </w:rPr>
        <w:t xml:space="preserve">Associazione Arcaduemila, fondata nel 2007 da un gruppo di operatori teatrali, ha sede operativa presso il teatro LabArca in via Marco d’Oggiono 1 a Milano, un piccolo sottomarino urbano, una specie di </w:t>
      </w:r>
      <w:r w:rsidRPr="00FB76B2">
        <w:rPr>
          <w:rFonts w:eastAsia="Times New Roman"/>
          <w:i/>
        </w:rPr>
        <w:t>ipogeo</w:t>
      </w:r>
      <w:r w:rsidRPr="00FB76B2">
        <w:rPr>
          <w:rFonts w:eastAsia="Times New Roman"/>
        </w:rPr>
        <w:t xml:space="preserve">, come è stato definito. </w:t>
      </w:r>
    </w:p>
    <w:p w14:paraId="00000005" w14:textId="77777777" w:rsidR="002971F5" w:rsidRPr="00FB76B2" w:rsidRDefault="00000000" w:rsidP="00FB76B2">
      <w:pPr>
        <w:rPr>
          <w:rFonts w:eastAsia="Times New Roman"/>
        </w:rPr>
      </w:pPr>
      <w:r w:rsidRPr="00FB76B2">
        <w:rPr>
          <w:rFonts w:eastAsia="Times New Roman"/>
        </w:rPr>
        <w:t>L'associazione costituisce una realtà culturale più che mai attiva nella città e oggi profondamente radicata nel territorio milanese. Con la stabile disponibilità del teatro/laboratorio LabArca, avvenuta nel 2012, la navigazione ha trovato un punto di felice approdo e sicuro riferimento per i naviganti.</w:t>
      </w:r>
    </w:p>
    <w:p w14:paraId="00000006" w14:textId="77777777" w:rsidR="002971F5" w:rsidRPr="00FB76B2" w:rsidRDefault="00000000" w:rsidP="00FB76B2">
      <w:pPr>
        <w:rPr>
          <w:rFonts w:eastAsia="Times New Roman"/>
        </w:rPr>
      </w:pPr>
      <w:r w:rsidRPr="00FB76B2">
        <w:rPr>
          <w:rFonts w:eastAsia="Times New Roman"/>
        </w:rPr>
        <w:t xml:space="preserve">L’ambizione dei fondatori di Arcaduemila era quella di partire per una navigazione nella città di Milano facendo salire a bordo quanti più soggetti interessati possibile, essendo il teatro luogo di incontro, confronto e scambio di esperienze, pensieri e forme espressive. La nostra </w:t>
      </w:r>
      <w:r w:rsidRPr="00FB76B2">
        <w:rPr>
          <w:rFonts w:eastAsia="Times New Roman"/>
          <w:i/>
        </w:rPr>
        <w:t>mission</w:t>
      </w:r>
      <w:r w:rsidRPr="00FB76B2">
        <w:rPr>
          <w:rFonts w:eastAsia="Times New Roman"/>
        </w:rPr>
        <w:t xml:space="preserve"> è la diffusione e promozione di varie forme artistiche in quanto riconosce nell'arte una forza propria che tende alla riconciliazione tra interiorità ed esteriorità, tra uomo e mondo e tra gruppi di individui allo scopo di creare un </w:t>
      </w:r>
      <w:r w:rsidRPr="00FB76B2">
        <w:rPr>
          <w:rFonts w:eastAsia="Times New Roman"/>
          <w:i/>
        </w:rPr>
        <w:t>humus</w:t>
      </w:r>
      <w:r w:rsidRPr="00FB76B2">
        <w:rPr>
          <w:rFonts w:eastAsia="Times New Roman"/>
        </w:rPr>
        <w:t xml:space="preserve"> fertile e idoneo alla crescita psicofisica e spirituale.</w:t>
      </w:r>
    </w:p>
    <w:p w14:paraId="00000007" w14:textId="77777777" w:rsidR="002971F5" w:rsidRPr="00FB76B2" w:rsidRDefault="00000000" w:rsidP="00FB76B2">
      <w:pPr>
        <w:rPr>
          <w:rFonts w:eastAsia="Times New Roman"/>
        </w:rPr>
      </w:pPr>
      <w:r w:rsidRPr="00FB76B2">
        <w:rPr>
          <w:rFonts w:eastAsia="Times New Roman"/>
        </w:rPr>
        <w:lastRenderedPageBreak/>
        <w:t xml:space="preserve">L'impegno dell'associazione è testimoniato dalla costante attività di programmazione e promozione di nuove stagioni teatrali e musicali alle quali prendono parte personalità artistiche di alto livello, e, parallelamente, l'attivazione di laboratori di arti performative per tutte </w:t>
      </w:r>
      <w:proofErr w:type="gramStart"/>
      <w:r w:rsidRPr="00FB76B2">
        <w:rPr>
          <w:rFonts w:eastAsia="Times New Roman"/>
        </w:rPr>
        <w:t>la fasce</w:t>
      </w:r>
      <w:proofErr w:type="gramEnd"/>
      <w:r w:rsidRPr="00FB76B2">
        <w:rPr>
          <w:rFonts w:eastAsia="Times New Roman"/>
        </w:rPr>
        <w:t xml:space="preserve"> d'età (Teatripiccoli, Metamorfositeatro, Fuoriluogoteatro, Coro in scena), nonché seminari in presenza e </w:t>
      </w:r>
      <w:r w:rsidRPr="00FB76B2">
        <w:rPr>
          <w:rFonts w:eastAsia="Times New Roman"/>
          <w:i/>
        </w:rPr>
        <w:t>online</w:t>
      </w:r>
      <w:r w:rsidRPr="00FB76B2">
        <w:rPr>
          <w:rFonts w:eastAsia="Times New Roman"/>
        </w:rPr>
        <w:t>. A tutto questo si aggiungono i numerosi progetti che, ogni anno, l'Associazione promuove nei territori di Milano (centro, periferia, hinterland).</w:t>
      </w:r>
    </w:p>
    <w:p w14:paraId="00000008" w14:textId="77777777" w:rsidR="002971F5" w:rsidRPr="00FB76B2" w:rsidRDefault="00000000" w:rsidP="00FB76B2">
      <w:pPr>
        <w:rPr>
          <w:rFonts w:eastAsia="Times New Roman"/>
        </w:rPr>
      </w:pPr>
      <w:r w:rsidRPr="00FB76B2">
        <w:rPr>
          <w:rFonts w:eastAsia="Times New Roman"/>
        </w:rPr>
        <w:t>Le iniziative di Arcaduemila trovano la partecipazione delle istituzioni locali (Comune di Milano, Regione Lombardia, Municipi 1 e 8) nonché di Fondazione di Comunità e Fondazione Cariplo che, in considerazione della credibilità conquistata negli anni, concedono il loro patrocinio, là dove possibile, contribuendo a finanziare la realizzazione di specifici eventi.</w:t>
      </w:r>
    </w:p>
    <w:p w14:paraId="00000009" w14:textId="77777777" w:rsidR="002971F5" w:rsidRPr="00FB76B2" w:rsidRDefault="00000000" w:rsidP="00FB76B2">
      <w:pPr>
        <w:rPr>
          <w:rFonts w:eastAsia="Times New Roman"/>
        </w:rPr>
      </w:pPr>
      <w:r w:rsidRPr="00FB76B2">
        <w:rPr>
          <w:rFonts w:eastAsia="Times New Roman"/>
        </w:rPr>
        <w:t>Oggi le nostre attività coinvolgono annualmente circa duecento operatori tra attori, registi, scrittori, musicisti, tecnici audio e video; raggiungono più di duecento allievi iscritti ai laboratori e ai seminari; circa cinquemila spettatori assistono, a ingresso a pagamento e libero, agli appuntamenti delle stagioni teatrali e musicali.</w:t>
      </w:r>
    </w:p>
    <w:p w14:paraId="0000000A" w14:textId="77777777" w:rsidR="002971F5" w:rsidRPr="00FB76B2" w:rsidRDefault="00000000" w:rsidP="00FB76B2">
      <w:pPr>
        <w:rPr>
          <w:rFonts w:eastAsia="Times New Roman"/>
        </w:rPr>
      </w:pPr>
      <w:r w:rsidRPr="00FB76B2">
        <w:rPr>
          <w:rFonts w:eastAsia="Times New Roman"/>
        </w:rPr>
        <w:t xml:space="preserve">Collaborano con l'associazione personalità di rilievo nel ricco panorama milanese e non solo: Giulia Lazzarini, Massimo Cacciari, Enrico Intra, Roberto Piumini, Enrico Bonavera, Arianna Scommegna, Marina Massironi, Giacomo Poretti, Paolo Tomelleri, Luca Micheletti, Emilio Soana, Giovanni Falzone, Luca Missiti, Sara Bertelà, Viola Marietti, Livia Grossi, Camilla Barbarito, Gian Luca Margheriti, Alberto Mancioppi, Claudio Orlandini, Ciro Masella e giovani artisti provenienti dalla scuola Piccolo Teatro, dalla Civica e dall'Accademia dei Filodrammatici: i Bezoart, i Puntoteatrostudio, i Guinea Pigs. </w:t>
      </w:r>
    </w:p>
    <w:p w14:paraId="0000000B" w14:textId="77777777" w:rsidR="002971F5" w:rsidRPr="00FB76B2" w:rsidRDefault="00000000" w:rsidP="00FB76B2">
      <w:pPr>
        <w:rPr>
          <w:rFonts w:eastAsia="Times New Roman"/>
        </w:rPr>
      </w:pPr>
      <w:r w:rsidRPr="00FB76B2">
        <w:rPr>
          <w:rFonts w:eastAsia="Times New Roman"/>
        </w:rPr>
        <w:t>Particolare rilievo è stato dato ai giovani gruppi musicali, tra gli altri Fan Fath Al e Mefisto Brass, attraverso la rassegna Musica Balconica (2021) che ha coinvolto cinque gruppi musicali per un totale di sedici musicisti e undici appuntamenti all'aperto a ingresso libero, finanziata da Fondazione di Comunità e Comune di Milano.</w:t>
      </w:r>
    </w:p>
    <w:p w14:paraId="0000000C" w14:textId="77777777" w:rsidR="002971F5" w:rsidRPr="00FB76B2" w:rsidRDefault="002971F5" w:rsidP="00FB76B2">
      <w:pPr>
        <w:rPr>
          <w:rFonts w:eastAsia="Times New Roman"/>
        </w:rPr>
      </w:pPr>
    </w:p>
    <w:p w14:paraId="0000000D" w14:textId="77777777" w:rsidR="002971F5" w:rsidRPr="00FB76B2" w:rsidRDefault="00000000" w:rsidP="00FB76B2">
      <w:pPr>
        <w:rPr>
          <w:rFonts w:eastAsia="Times New Roman"/>
          <w:i/>
        </w:rPr>
      </w:pPr>
      <w:r w:rsidRPr="00FB76B2">
        <w:rPr>
          <w:rFonts w:eastAsia="Times New Roman"/>
          <w:i/>
        </w:rPr>
        <w:t>Anna Bonel, Egidio Bertazzoni</w:t>
      </w:r>
    </w:p>
    <w:p w14:paraId="0000000E" w14:textId="77777777" w:rsidR="002971F5" w:rsidRPr="00FB76B2" w:rsidRDefault="002971F5">
      <w:pPr>
        <w:jc w:val="both"/>
        <w:rPr>
          <w:rFonts w:eastAsia="Times New Roman"/>
        </w:rPr>
      </w:pPr>
    </w:p>
    <w:sectPr w:rsidR="002971F5" w:rsidRPr="00FB76B2" w:rsidSect="000103DA">
      <w:pgSz w:w="11909" w:h="16834"/>
      <w:pgMar w:top="684"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1F5"/>
    <w:rsid w:val="000103DA"/>
    <w:rsid w:val="0012777C"/>
    <w:rsid w:val="002971F5"/>
    <w:rsid w:val="007A2D75"/>
    <w:rsid w:val="00FB76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2DB6"/>
  <w15:docId w15:val="{DF0BA8DB-98CB-6244-9DA2-F872685B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Corpotesto">
    <w:name w:val="Body Text"/>
    <w:basedOn w:val="Normale"/>
    <w:link w:val="CorpotestoCarattere"/>
    <w:uiPriority w:val="1"/>
    <w:qFormat/>
    <w:rsid w:val="00FB76B2"/>
    <w:pPr>
      <w:widowControl w:val="0"/>
      <w:autoSpaceDE w:val="0"/>
      <w:autoSpaceDN w:val="0"/>
      <w:spacing w:line="240" w:lineRule="auto"/>
    </w:pPr>
    <w:rPr>
      <w:sz w:val="24"/>
      <w:szCs w:val="24"/>
      <w:lang w:val="it-IT" w:eastAsia="en-US"/>
    </w:rPr>
  </w:style>
  <w:style w:type="character" w:customStyle="1" w:styleId="CorpotestoCarattere">
    <w:name w:val="Corpo testo Carattere"/>
    <w:basedOn w:val="Carpredefinitoparagrafo"/>
    <w:link w:val="Corpotesto"/>
    <w:uiPriority w:val="1"/>
    <w:rsid w:val="00FB76B2"/>
    <w:rPr>
      <w:sz w:val="24"/>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facebook.com/taconline.it" TargetMode="External"/><Relationship Id="rId3" Type="http://schemas.openxmlformats.org/officeDocument/2006/relationships/webSettings" Target="webSettings.xml"/><Relationship Id="rId7" Type="http://schemas.openxmlformats.org/officeDocument/2006/relationships/hyperlink" Target="http://www.instagram.com/taconlin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taconline.it"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758</Words>
  <Characters>4322</Characters>
  <Application>Microsoft Office Word</Application>
  <DocSecurity>0</DocSecurity>
  <Lines>36</Lines>
  <Paragraphs>10</Paragraphs>
  <ScaleCrop>false</ScaleCrop>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Staiano</cp:lastModifiedBy>
  <cp:revision>5</cp:revision>
  <dcterms:created xsi:type="dcterms:W3CDTF">2022-12-06T09:18:00Z</dcterms:created>
  <dcterms:modified xsi:type="dcterms:W3CDTF">2022-12-06T09:28:00Z</dcterms:modified>
</cp:coreProperties>
</file>