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40FFC0" w14:textId="77777777" w:rsidR="00270E18" w:rsidRDefault="00270E18" w:rsidP="00270E18">
      <w:pPr>
        <w:spacing w:before="100" w:beforeAutospacing="1" w:after="100" w:afterAutospacing="1" w:line="240" w:lineRule="auto"/>
        <w:contextualSpacing/>
        <w:jc w:val="both"/>
        <w:rPr>
          <w:rFonts w:ascii="Barlow" w:hAnsi="Barlow"/>
          <w:b/>
          <w:bCs/>
          <w:sz w:val="24"/>
          <w:szCs w:val="24"/>
        </w:rPr>
      </w:pPr>
      <w:r>
        <w:rPr>
          <w:rFonts w:ascii="Barlow" w:hAnsi="Barlow"/>
          <w:b/>
          <w:bCs/>
          <w:sz w:val="24"/>
          <w:szCs w:val="24"/>
        </w:rPr>
        <w:t xml:space="preserve">Teco Spa. </w:t>
      </w:r>
    </w:p>
    <w:p w14:paraId="43A06249" w14:textId="77777777" w:rsidR="00270E18" w:rsidRPr="00D8422B" w:rsidRDefault="00270E18" w:rsidP="00270E18">
      <w:pPr>
        <w:spacing w:before="100" w:beforeAutospacing="1" w:after="100" w:afterAutospacing="1" w:line="240" w:lineRule="auto"/>
        <w:contextualSpacing/>
        <w:jc w:val="both"/>
        <w:rPr>
          <w:rFonts w:ascii="Barlow" w:hAnsi="Barlow" w:cs="Arial"/>
          <w:b/>
          <w:bCs/>
        </w:rPr>
      </w:pPr>
      <w:r>
        <w:rPr>
          <w:rFonts w:ascii="Barlow" w:hAnsi="Barlow" w:cs="Arial"/>
          <w:b/>
          <w:bCs/>
          <w:color w:val="808080" w:themeColor="background1" w:themeShade="80"/>
          <w:sz w:val="18"/>
          <w:szCs w:val="18"/>
        </w:rPr>
        <w:t xml:space="preserve">Forniture industriali - </w:t>
      </w:r>
      <w:r w:rsidRPr="00595932">
        <w:rPr>
          <w:rFonts w:ascii="Barlow" w:hAnsi="Barlow" w:cs="Arial"/>
          <w:b/>
          <w:bCs/>
          <w:sz w:val="18"/>
          <w:szCs w:val="18"/>
        </w:rPr>
        <w:t>www.tecospa.it</w:t>
      </w:r>
      <w:r>
        <w:rPr>
          <w:rFonts w:ascii="Barlow" w:hAnsi="Barlow" w:cs="Arial"/>
          <w:b/>
          <w:bCs/>
          <w:sz w:val="18"/>
          <w:szCs w:val="18"/>
        </w:rPr>
        <w:t xml:space="preserve"> </w:t>
      </w:r>
    </w:p>
    <w:p w14:paraId="7AE755D2" w14:textId="77777777" w:rsidR="00270E18" w:rsidRDefault="00270E18" w:rsidP="00270E18">
      <w:pPr>
        <w:spacing w:before="100" w:beforeAutospacing="1" w:after="100" w:afterAutospacing="1" w:line="240" w:lineRule="auto"/>
        <w:contextualSpacing/>
        <w:jc w:val="both"/>
        <w:rPr>
          <w:rFonts w:ascii="Barlow" w:hAnsi="Barlow" w:cs="Arial"/>
          <w:b/>
          <w:bCs/>
          <w:color w:val="808080" w:themeColor="background1" w:themeShade="80"/>
          <w:sz w:val="20"/>
          <w:szCs w:val="20"/>
        </w:rPr>
      </w:pPr>
    </w:p>
    <w:p w14:paraId="17D44830" w14:textId="77777777" w:rsidR="00270E18" w:rsidRPr="00026B2F" w:rsidRDefault="00270E18" w:rsidP="00270E18">
      <w:pPr>
        <w:spacing w:before="100" w:beforeAutospacing="1" w:after="100" w:afterAutospacing="1" w:line="240" w:lineRule="auto"/>
        <w:contextualSpacing/>
        <w:jc w:val="both"/>
        <w:rPr>
          <w:rFonts w:ascii="Barlow" w:hAnsi="Barlow" w:cs="Arial"/>
          <w:b/>
          <w:bCs/>
          <w:color w:val="808080" w:themeColor="background1" w:themeShade="80"/>
          <w:sz w:val="20"/>
          <w:szCs w:val="20"/>
        </w:rPr>
      </w:pPr>
      <w:r w:rsidRPr="00026B2F">
        <w:rPr>
          <w:rFonts w:ascii="Barlow" w:hAnsi="Barlow" w:cs="Arial"/>
          <w:b/>
          <w:bCs/>
          <w:color w:val="808080" w:themeColor="background1" w:themeShade="80"/>
          <w:sz w:val="20"/>
          <w:szCs w:val="20"/>
        </w:rPr>
        <w:t>Novembre 2026 | Comunicato di prodotto | Supporti TC Inox | Novità Eima International</w:t>
      </w:r>
    </w:p>
    <w:p w14:paraId="45E20652" w14:textId="77777777" w:rsidR="00270E18" w:rsidRPr="00920591" w:rsidRDefault="00270E18" w:rsidP="00270E18">
      <w:pPr>
        <w:spacing w:before="100" w:beforeAutospacing="1" w:after="100" w:afterAutospacing="1" w:line="240" w:lineRule="auto"/>
        <w:contextualSpacing/>
        <w:rPr>
          <w:rFonts w:ascii="Barlow" w:hAnsi="Barlow"/>
          <w:b/>
          <w:bCs/>
          <w:color w:val="EE0000"/>
          <w:sz w:val="10"/>
          <w:szCs w:val="10"/>
        </w:rPr>
      </w:pPr>
    </w:p>
    <w:p w14:paraId="46726883" w14:textId="77777777" w:rsidR="002E1474" w:rsidRPr="0045737E" w:rsidRDefault="002E1474" w:rsidP="002E1474">
      <w:pPr>
        <w:spacing w:before="100" w:beforeAutospacing="1" w:after="100" w:afterAutospacing="1" w:line="240" w:lineRule="auto"/>
        <w:contextualSpacing/>
        <w:rPr>
          <w:rFonts w:ascii="Barlow" w:hAnsi="Barlow"/>
          <w:b/>
          <w:bCs/>
        </w:rPr>
      </w:pPr>
      <w:r w:rsidRPr="0045737E">
        <w:rPr>
          <w:rFonts w:ascii="Barlow" w:hAnsi="Barlow"/>
          <w:b/>
          <w:bCs/>
        </w:rPr>
        <w:t>Clicca sulla seguente stringa per scaricare il file zip con il comunicato stampa e le immagini in alta risoluzione.</w:t>
      </w:r>
    </w:p>
    <w:p w14:paraId="2E203259" w14:textId="77777777" w:rsidR="002E1474" w:rsidRDefault="002E1474" w:rsidP="002E1474">
      <w:pPr>
        <w:spacing w:before="100" w:beforeAutospacing="1" w:after="100" w:afterAutospacing="1" w:line="240" w:lineRule="auto"/>
        <w:contextualSpacing/>
        <w:rPr>
          <w:rFonts w:ascii="Barlow" w:hAnsi="Barlow"/>
          <w:b/>
          <w:bCs/>
        </w:rPr>
      </w:pPr>
      <w:r w:rsidRPr="0045737E">
        <w:rPr>
          <w:rFonts w:ascii="Barlow" w:hAnsi="Barlow"/>
          <w:b/>
          <w:bCs/>
        </w:rPr>
        <w:t xml:space="preserve">Click on </w:t>
      </w:r>
      <w:proofErr w:type="spellStart"/>
      <w:r w:rsidRPr="0045737E">
        <w:rPr>
          <w:rFonts w:ascii="Barlow" w:hAnsi="Barlow"/>
          <w:b/>
          <w:bCs/>
        </w:rPr>
        <w:t>this</w:t>
      </w:r>
      <w:proofErr w:type="spellEnd"/>
      <w:r w:rsidRPr="0045737E">
        <w:rPr>
          <w:rFonts w:ascii="Barlow" w:hAnsi="Barlow"/>
          <w:b/>
          <w:bCs/>
        </w:rPr>
        <w:t xml:space="preserve"> text to download the zip file with the press release and high-</w:t>
      </w:r>
      <w:proofErr w:type="spellStart"/>
      <w:r w:rsidRPr="0045737E">
        <w:rPr>
          <w:rFonts w:ascii="Barlow" w:hAnsi="Barlow"/>
          <w:b/>
          <w:bCs/>
        </w:rPr>
        <w:t>resolution</w:t>
      </w:r>
      <w:proofErr w:type="spellEnd"/>
      <w:r w:rsidRPr="0045737E">
        <w:rPr>
          <w:rFonts w:ascii="Barlow" w:hAnsi="Barlow"/>
          <w:b/>
          <w:bCs/>
        </w:rPr>
        <w:t xml:space="preserve"> images.</w:t>
      </w:r>
    </w:p>
    <w:p w14:paraId="22148148" w14:textId="77777777" w:rsidR="00BA173F" w:rsidRPr="0045737E" w:rsidRDefault="00BA173F" w:rsidP="002E1474">
      <w:pPr>
        <w:spacing w:before="100" w:beforeAutospacing="1" w:after="100" w:afterAutospacing="1" w:line="240" w:lineRule="auto"/>
        <w:contextualSpacing/>
        <w:rPr>
          <w:rFonts w:ascii="Barlow" w:hAnsi="Barlow"/>
          <w:b/>
          <w:bCs/>
        </w:rPr>
      </w:pPr>
    </w:p>
    <w:p w14:paraId="4565F44D" w14:textId="729ED388" w:rsidR="002E1474" w:rsidRDefault="00BA173F" w:rsidP="00270E18">
      <w:pPr>
        <w:spacing w:before="100" w:beforeAutospacing="1" w:after="100" w:afterAutospacing="1" w:line="240" w:lineRule="auto"/>
        <w:contextualSpacing/>
        <w:jc w:val="both"/>
        <w:rPr>
          <w:rFonts w:ascii="Barlow" w:hAnsi="Barlow"/>
          <w:b/>
          <w:bCs/>
          <w:color w:val="EE0000"/>
          <w:sz w:val="24"/>
          <w:szCs w:val="24"/>
        </w:rPr>
      </w:pPr>
      <w:hyperlink r:id="rId7" w:history="1">
        <w:r w:rsidRPr="00BA173F">
          <w:rPr>
            <w:rStyle w:val="Collegamentoipertestuale"/>
            <w:rFonts w:ascii="Barlow" w:hAnsi="Barlow"/>
            <w:b/>
            <w:bCs/>
            <w:sz w:val="24"/>
            <w:szCs w:val="24"/>
          </w:rPr>
          <w:t>https://www.taconline.it/zip/cs-supporti-tc-in-acciaio-inox-eima-26.zip</w:t>
        </w:r>
      </w:hyperlink>
    </w:p>
    <w:p w14:paraId="70DE6B0F" w14:textId="77777777" w:rsidR="002E1474" w:rsidRDefault="002E1474" w:rsidP="00270E18">
      <w:pPr>
        <w:spacing w:before="100" w:beforeAutospacing="1" w:after="100" w:afterAutospacing="1" w:line="240" w:lineRule="auto"/>
        <w:contextualSpacing/>
        <w:jc w:val="both"/>
        <w:rPr>
          <w:rFonts w:ascii="Barlow" w:hAnsi="Barlow"/>
          <w:b/>
          <w:bCs/>
          <w:color w:val="EE0000"/>
          <w:sz w:val="24"/>
          <w:szCs w:val="24"/>
        </w:rPr>
      </w:pPr>
    </w:p>
    <w:p w14:paraId="561EDBA9" w14:textId="77777777" w:rsidR="002E1474" w:rsidRDefault="002E1474" w:rsidP="00270E18">
      <w:pPr>
        <w:spacing w:before="100" w:beforeAutospacing="1" w:after="100" w:afterAutospacing="1" w:line="240" w:lineRule="auto"/>
        <w:contextualSpacing/>
        <w:jc w:val="both"/>
        <w:rPr>
          <w:rFonts w:ascii="Barlow" w:hAnsi="Barlow"/>
          <w:b/>
          <w:bCs/>
          <w:color w:val="EE0000"/>
          <w:sz w:val="24"/>
          <w:szCs w:val="24"/>
        </w:rPr>
      </w:pPr>
    </w:p>
    <w:p w14:paraId="46FE50C0" w14:textId="77777777" w:rsidR="00DA461C" w:rsidRDefault="00270E18" w:rsidP="00270E18">
      <w:pPr>
        <w:spacing w:before="100" w:beforeAutospacing="1" w:after="100" w:afterAutospacing="1" w:line="240" w:lineRule="auto"/>
        <w:contextualSpacing/>
        <w:jc w:val="both"/>
        <w:rPr>
          <w:rFonts w:ascii="Barlow" w:hAnsi="Barlow"/>
          <w:b/>
          <w:bCs/>
          <w:color w:val="EE0000"/>
          <w:sz w:val="24"/>
          <w:szCs w:val="24"/>
        </w:rPr>
      </w:pPr>
      <w:r>
        <w:rPr>
          <w:rFonts w:ascii="Barlow" w:hAnsi="Barlow"/>
          <w:b/>
          <w:bCs/>
          <w:color w:val="EE0000"/>
          <w:sz w:val="24"/>
          <w:szCs w:val="24"/>
        </w:rPr>
        <w:t xml:space="preserve">TECO PRESENTA I NUOVI </w:t>
      </w:r>
      <w:r w:rsidRPr="00102DBD">
        <w:rPr>
          <w:rFonts w:ascii="Barlow" w:hAnsi="Barlow"/>
          <w:b/>
          <w:bCs/>
          <w:color w:val="EE0000"/>
          <w:sz w:val="24"/>
          <w:szCs w:val="24"/>
        </w:rPr>
        <w:t xml:space="preserve">SUPPORTI TC INOX: </w:t>
      </w:r>
    </w:p>
    <w:p w14:paraId="5C08F744" w14:textId="63AEE118" w:rsidR="00270E18" w:rsidRDefault="00270E18" w:rsidP="00270E18">
      <w:pPr>
        <w:spacing w:before="100" w:beforeAutospacing="1" w:after="100" w:afterAutospacing="1" w:line="240" w:lineRule="auto"/>
        <w:contextualSpacing/>
        <w:jc w:val="both"/>
        <w:rPr>
          <w:rFonts w:ascii="Barlow" w:eastAsia="Times New Roman" w:hAnsi="Barlow" w:cs="Arial"/>
          <w:b/>
          <w:bCs/>
          <w:color w:val="FF0000"/>
          <w:kern w:val="0"/>
          <w:sz w:val="24"/>
          <w:szCs w:val="24"/>
          <w:bdr w:val="none" w:sz="0" w:space="0" w:color="auto" w:frame="1"/>
          <w:lang w:eastAsia="it-IT"/>
          <w14:ligatures w14:val="none"/>
        </w:rPr>
      </w:pPr>
      <w:r w:rsidRPr="00026B2F">
        <w:rPr>
          <w:rFonts w:ascii="Barlow" w:eastAsia="Times New Roman" w:hAnsi="Barlow" w:cs="Arial"/>
          <w:b/>
          <w:bCs/>
          <w:color w:val="FF0000"/>
          <w:kern w:val="0"/>
          <w:sz w:val="24"/>
          <w:szCs w:val="24"/>
          <w:bdr w:val="none" w:sz="0" w:space="0" w:color="auto" w:frame="1"/>
          <w:lang w:eastAsia="it-IT"/>
          <w14:ligatures w14:val="none"/>
        </w:rPr>
        <w:t xml:space="preserve">AFFIDABILITÀ, RESISTENZA E CONTINUITÀ OPERATIVA PER </w:t>
      </w:r>
      <w:r w:rsidRPr="003F105C">
        <w:rPr>
          <w:rFonts w:ascii="Barlow" w:eastAsia="Times New Roman" w:hAnsi="Barlow" w:cs="Arial"/>
          <w:b/>
          <w:bCs/>
          <w:color w:val="FF0000"/>
          <w:kern w:val="0"/>
          <w:sz w:val="24"/>
          <w:szCs w:val="24"/>
          <w:bdr w:val="none" w:sz="0" w:space="0" w:color="auto" w:frame="1"/>
          <w:lang w:eastAsia="it-IT"/>
          <w14:ligatures w14:val="none"/>
        </w:rPr>
        <w:t xml:space="preserve">AGRICOLTURA E </w:t>
      </w:r>
      <w:r w:rsidRPr="00026B2F">
        <w:rPr>
          <w:rFonts w:ascii="Barlow" w:eastAsia="Times New Roman" w:hAnsi="Barlow" w:cs="Arial"/>
          <w:b/>
          <w:bCs/>
          <w:color w:val="FF0000"/>
          <w:kern w:val="0"/>
          <w:sz w:val="24"/>
          <w:szCs w:val="24"/>
          <w:bdr w:val="none" w:sz="0" w:space="0" w:color="auto" w:frame="1"/>
          <w:lang w:eastAsia="it-IT"/>
          <w14:ligatures w14:val="none"/>
        </w:rPr>
        <w:t>INDUSTRIA</w:t>
      </w:r>
    </w:p>
    <w:p w14:paraId="5F02C1DE" w14:textId="77777777" w:rsidR="00270E18" w:rsidRPr="002D08A5" w:rsidRDefault="00270E18" w:rsidP="00270E18">
      <w:pPr>
        <w:spacing w:before="100" w:beforeAutospacing="1" w:after="100" w:afterAutospacing="1" w:line="240" w:lineRule="auto"/>
        <w:contextualSpacing/>
        <w:jc w:val="both"/>
        <w:rPr>
          <w:rFonts w:ascii="Barlow" w:hAnsi="Barlow"/>
          <w:color w:val="FF0000"/>
          <w:sz w:val="24"/>
          <w:szCs w:val="24"/>
        </w:rPr>
      </w:pPr>
    </w:p>
    <w:p w14:paraId="188C0568" w14:textId="00AD03B4" w:rsidR="002D08A5" w:rsidRPr="002D08A5" w:rsidRDefault="002D08A5" w:rsidP="002D08A5">
      <w:pPr>
        <w:spacing w:before="100" w:beforeAutospacing="1" w:after="100" w:afterAutospacing="1" w:line="240" w:lineRule="auto"/>
        <w:contextualSpacing/>
        <w:jc w:val="both"/>
        <w:rPr>
          <w:rFonts w:ascii="Barlow" w:hAnsi="Barlow"/>
          <w:sz w:val="24"/>
          <w:szCs w:val="24"/>
        </w:rPr>
      </w:pPr>
      <w:r w:rsidRPr="002D08A5">
        <w:rPr>
          <w:rFonts w:ascii="Barlow" w:hAnsi="Barlow"/>
          <w:b/>
          <w:bCs/>
          <w:sz w:val="24"/>
          <w:szCs w:val="24"/>
        </w:rPr>
        <w:t>TECO Spa</w:t>
      </w:r>
      <w:r w:rsidRPr="002D08A5">
        <w:rPr>
          <w:rFonts w:ascii="Barlow" w:hAnsi="Barlow"/>
          <w:sz w:val="24"/>
          <w:szCs w:val="24"/>
        </w:rPr>
        <w:t xml:space="preserve">, azienda leader nella distribuzione di forniture industriali in Italia e sui mercati internazionali, sarà presente al </w:t>
      </w:r>
      <w:r w:rsidRPr="002D08A5">
        <w:rPr>
          <w:rFonts w:ascii="Barlow" w:hAnsi="Barlow"/>
          <w:b/>
          <w:bCs/>
          <w:sz w:val="24"/>
          <w:szCs w:val="24"/>
        </w:rPr>
        <w:t>padiglione 2</w:t>
      </w:r>
      <w:r w:rsidR="004A0D9C">
        <w:rPr>
          <w:rFonts w:ascii="Barlow" w:hAnsi="Barlow"/>
          <w:b/>
          <w:bCs/>
          <w:sz w:val="24"/>
          <w:szCs w:val="24"/>
        </w:rPr>
        <w:t>0</w:t>
      </w:r>
      <w:r w:rsidRPr="002D08A5">
        <w:rPr>
          <w:rFonts w:ascii="Barlow" w:hAnsi="Barlow"/>
          <w:b/>
          <w:bCs/>
          <w:sz w:val="24"/>
          <w:szCs w:val="24"/>
        </w:rPr>
        <w:t>, stand B31</w:t>
      </w:r>
      <w:r w:rsidRPr="002D08A5">
        <w:rPr>
          <w:rFonts w:ascii="Barlow" w:hAnsi="Barlow"/>
          <w:sz w:val="24"/>
          <w:szCs w:val="24"/>
        </w:rPr>
        <w:t xml:space="preserve"> a </w:t>
      </w:r>
      <w:r w:rsidRPr="002D08A5">
        <w:rPr>
          <w:rFonts w:ascii="Barlow" w:hAnsi="Barlow"/>
          <w:b/>
          <w:bCs/>
          <w:sz w:val="24"/>
          <w:szCs w:val="24"/>
        </w:rPr>
        <w:t>E</w:t>
      </w:r>
      <w:r>
        <w:rPr>
          <w:rFonts w:ascii="Barlow" w:hAnsi="Barlow"/>
          <w:b/>
          <w:bCs/>
          <w:sz w:val="24"/>
          <w:szCs w:val="24"/>
        </w:rPr>
        <w:t>ima</w:t>
      </w:r>
      <w:r w:rsidRPr="002D08A5">
        <w:rPr>
          <w:rFonts w:ascii="Barlow" w:hAnsi="Barlow"/>
          <w:b/>
          <w:bCs/>
          <w:sz w:val="24"/>
          <w:szCs w:val="24"/>
        </w:rPr>
        <w:t xml:space="preserve"> International 2026</w:t>
      </w:r>
      <w:r w:rsidRPr="002D08A5">
        <w:rPr>
          <w:rFonts w:ascii="Barlow" w:hAnsi="Barlow"/>
          <w:sz w:val="24"/>
          <w:szCs w:val="24"/>
        </w:rPr>
        <w:t xml:space="preserve">, in programma a BolognaFiere dal 10 al 14 novembre. </w:t>
      </w:r>
    </w:p>
    <w:p w14:paraId="5AB65DEB" w14:textId="3BE1F5AF" w:rsidR="002D08A5" w:rsidRDefault="002D08A5" w:rsidP="002D08A5">
      <w:pPr>
        <w:spacing w:before="100" w:beforeAutospacing="1" w:after="100" w:afterAutospacing="1" w:line="240" w:lineRule="auto"/>
        <w:contextualSpacing/>
        <w:jc w:val="both"/>
        <w:rPr>
          <w:rFonts w:ascii="Barlow" w:hAnsi="Barlow"/>
          <w:sz w:val="24"/>
          <w:szCs w:val="24"/>
        </w:rPr>
      </w:pPr>
      <w:r w:rsidRPr="002D08A5">
        <w:rPr>
          <w:rFonts w:ascii="Barlow" w:hAnsi="Barlow"/>
          <w:sz w:val="24"/>
          <w:szCs w:val="24"/>
        </w:rPr>
        <w:t xml:space="preserve">A questa 47ª edizione dell’esposizione internazionale dedicata alle macchine per l’agricoltura e il giardinaggio, </w:t>
      </w:r>
      <w:r w:rsidRPr="002D08A5">
        <w:rPr>
          <w:rFonts w:ascii="Barlow" w:hAnsi="Barlow"/>
          <w:b/>
          <w:bCs/>
          <w:sz w:val="24"/>
          <w:szCs w:val="24"/>
        </w:rPr>
        <w:t>TECO</w:t>
      </w:r>
      <w:r w:rsidRPr="002D08A5">
        <w:rPr>
          <w:rFonts w:ascii="Barlow" w:hAnsi="Barlow"/>
          <w:sz w:val="24"/>
          <w:szCs w:val="24"/>
        </w:rPr>
        <w:t xml:space="preserve"> </w:t>
      </w:r>
      <w:r>
        <w:rPr>
          <w:rFonts w:ascii="Barlow" w:hAnsi="Barlow"/>
          <w:sz w:val="24"/>
          <w:szCs w:val="24"/>
        </w:rPr>
        <w:t>introdur</w:t>
      </w:r>
      <w:r w:rsidRPr="002D08A5">
        <w:rPr>
          <w:rFonts w:ascii="Barlow" w:hAnsi="Barlow"/>
          <w:sz w:val="24"/>
          <w:szCs w:val="24"/>
        </w:rPr>
        <w:t xml:space="preserve">rà </w:t>
      </w:r>
      <w:r>
        <w:rPr>
          <w:rFonts w:ascii="Barlow" w:hAnsi="Barlow"/>
          <w:sz w:val="24"/>
          <w:szCs w:val="24"/>
        </w:rPr>
        <w:t xml:space="preserve">nella </w:t>
      </w:r>
      <w:r w:rsidR="00DA461C">
        <w:rPr>
          <w:rFonts w:ascii="Barlow" w:hAnsi="Barlow"/>
          <w:sz w:val="24"/>
          <w:szCs w:val="24"/>
        </w:rPr>
        <w:t xml:space="preserve">già vasta </w:t>
      </w:r>
      <w:r>
        <w:rPr>
          <w:rFonts w:ascii="Barlow" w:hAnsi="Barlow"/>
          <w:sz w:val="24"/>
          <w:szCs w:val="24"/>
        </w:rPr>
        <w:t>gamma</w:t>
      </w:r>
      <w:r w:rsidR="00743ADA">
        <w:rPr>
          <w:rFonts w:ascii="Barlow" w:hAnsi="Barlow"/>
          <w:sz w:val="24"/>
          <w:szCs w:val="24"/>
        </w:rPr>
        <w:t xml:space="preserve"> di supporti a marchio</w:t>
      </w:r>
      <w:r>
        <w:rPr>
          <w:rFonts w:ascii="Barlow" w:hAnsi="Barlow"/>
          <w:sz w:val="24"/>
          <w:szCs w:val="24"/>
        </w:rPr>
        <w:t xml:space="preserve"> </w:t>
      </w:r>
      <w:r w:rsidR="00DA461C" w:rsidRPr="00DA461C">
        <w:rPr>
          <w:rFonts w:ascii="Barlow" w:hAnsi="Barlow"/>
          <w:b/>
          <w:bCs/>
          <w:sz w:val="24"/>
          <w:szCs w:val="24"/>
        </w:rPr>
        <w:t>TC</w:t>
      </w:r>
      <w:r w:rsidR="00DA461C">
        <w:rPr>
          <w:rFonts w:ascii="Barlow" w:hAnsi="Barlow"/>
          <w:sz w:val="24"/>
          <w:szCs w:val="24"/>
        </w:rPr>
        <w:t xml:space="preserve"> </w:t>
      </w:r>
      <w:r>
        <w:rPr>
          <w:rFonts w:ascii="Barlow" w:hAnsi="Barlow"/>
          <w:sz w:val="24"/>
          <w:szCs w:val="24"/>
        </w:rPr>
        <w:t xml:space="preserve">una nuova linea completa </w:t>
      </w:r>
      <w:r w:rsidR="00DA461C" w:rsidRPr="00DA461C">
        <w:rPr>
          <w:rFonts w:ascii="Barlow" w:hAnsi="Barlow"/>
          <w:b/>
          <w:bCs/>
          <w:sz w:val="24"/>
          <w:szCs w:val="24"/>
        </w:rPr>
        <w:t xml:space="preserve">di supporti </w:t>
      </w:r>
      <w:r w:rsidRPr="00102DBD">
        <w:rPr>
          <w:rFonts w:ascii="Barlow" w:hAnsi="Barlow"/>
          <w:b/>
          <w:bCs/>
          <w:sz w:val="24"/>
          <w:szCs w:val="24"/>
        </w:rPr>
        <w:t>in acciaio inox</w:t>
      </w:r>
      <w:r w:rsidRPr="0045396A">
        <w:rPr>
          <w:rFonts w:ascii="Barlow" w:hAnsi="Barlow"/>
          <w:sz w:val="24"/>
          <w:szCs w:val="24"/>
        </w:rPr>
        <w:t xml:space="preserve"> </w:t>
      </w:r>
      <w:r>
        <w:rPr>
          <w:rFonts w:ascii="Barlow" w:hAnsi="Barlow"/>
          <w:sz w:val="24"/>
          <w:szCs w:val="24"/>
        </w:rPr>
        <w:t xml:space="preserve">specificatamente progettati </w:t>
      </w:r>
      <w:r w:rsidRPr="00102DBD">
        <w:rPr>
          <w:rFonts w:ascii="Barlow" w:hAnsi="Barlow"/>
          <w:sz w:val="24"/>
          <w:szCs w:val="24"/>
        </w:rPr>
        <w:t xml:space="preserve">per </w:t>
      </w:r>
      <w:r>
        <w:rPr>
          <w:rFonts w:ascii="Barlow" w:hAnsi="Barlow"/>
          <w:sz w:val="24"/>
          <w:szCs w:val="24"/>
        </w:rPr>
        <w:t xml:space="preserve">tutte </w:t>
      </w:r>
      <w:r w:rsidRPr="00102DBD">
        <w:rPr>
          <w:rFonts w:ascii="Barlow" w:hAnsi="Barlow"/>
          <w:sz w:val="24"/>
          <w:szCs w:val="24"/>
        </w:rPr>
        <w:t xml:space="preserve">quelle applicazioni </w:t>
      </w:r>
      <w:r>
        <w:rPr>
          <w:rFonts w:ascii="Barlow" w:hAnsi="Barlow"/>
          <w:sz w:val="24"/>
          <w:szCs w:val="24"/>
        </w:rPr>
        <w:t>che richiedono</w:t>
      </w:r>
      <w:r w:rsidRPr="00102DBD">
        <w:rPr>
          <w:rFonts w:ascii="Barlow" w:hAnsi="Barlow"/>
          <w:sz w:val="24"/>
          <w:szCs w:val="24"/>
        </w:rPr>
        <w:t xml:space="preserve"> </w:t>
      </w:r>
      <w:r>
        <w:rPr>
          <w:rFonts w:ascii="Barlow" w:hAnsi="Barlow"/>
          <w:sz w:val="24"/>
          <w:szCs w:val="24"/>
        </w:rPr>
        <w:t xml:space="preserve">requisiti e prestazioni </w:t>
      </w:r>
      <w:r w:rsidRPr="00102DBD">
        <w:rPr>
          <w:rFonts w:ascii="Barlow" w:hAnsi="Barlow"/>
          <w:sz w:val="24"/>
          <w:szCs w:val="24"/>
        </w:rPr>
        <w:t xml:space="preserve">superiori </w:t>
      </w:r>
      <w:r>
        <w:rPr>
          <w:rFonts w:ascii="Barlow" w:hAnsi="Barlow"/>
          <w:sz w:val="24"/>
          <w:szCs w:val="24"/>
        </w:rPr>
        <w:t xml:space="preserve">per contrastare, ad esempio, la maggiore velocità del deterioramento </w:t>
      </w:r>
      <w:r w:rsidRPr="00102DBD">
        <w:rPr>
          <w:rFonts w:ascii="Barlow" w:hAnsi="Barlow"/>
          <w:sz w:val="24"/>
          <w:szCs w:val="24"/>
        </w:rPr>
        <w:t>dei componenti tradizionali</w:t>
      </w:r>
      <w:r>
        <w:rPr>
          <w:rFonts w:ascii="Barlow" w:hAnsi="Barlow"/>
          <w:sz w:val="24"/>
          <w:szCs w:val="24"/>
        </w:rPr>
        <w:t xml:space="preserve"> derivanti da u</w:t>
      </w:r>
      <w:r w:rsidRPr="00102DBD">
        <w:rPr>
          <w:rFonts w:ascii="Barlow" w:hAnsi="Barlow"/>
          <w:sz w:val="24"/>
          <w:szCs w:val="24"/>
        </w:rPr>
        <w:t xml:space="preserve">midità, acqua, frequenti operazioni di lavaggio, </w:t>
      </w:r>
      <w:r w:rsidR="00DA461C">
        <w:rPr>
          <w:rFonts w:ascii="Barlow" w:hAnsi="Barlow"/>
          <w:sz w:val="24"/>
          <w:szCs w:val="24"/>
        </w:rPr>
        <w:t>l’</w:t>
      </w:r>
      <w:r w:rsidRPr="00102DBD">
        <w:rPr>
          <w:rFonts w:ascii="Barlow" w:hAnsi="Barlow"/>
          <w:sz w:val="24"/>
          <w:szCs w:val="24"/>
        </w:rPr>
        <w:t xml:space="preserve">esposizione agli agenti atmosferici e </w:t>
      </w:r>
      <w:r w:rsidR="00DA461C">
        <w:rPr>
          <w:rFonts w:ascii="Barlow" w:hAnsi="Barlow"/>
          <w:sz w:val="24"/>
          <w:szCs w:val="24"/>
        </w:rPr>
        <w:t xml:space="preserve">la </w:t>
      </w:r>
      <w:r w:rsidRPr="00102DBD">
        <w:rPr>
          <w:rFonts w:ascii="Barlow" w:hAnsi="Barlow"/>
          <w:sz w:val="24"/>
          <w:szCs w:val="24"/>
        </w:rPr>
        <w:t>presenza di sostanze potenzialmente aggressive</w:t>
      </w:r>
      <w:r w:rsidR="00DA461C">
        <w:rPr>
          <w:rFonts w:ascii="Barlow" w:hAnsi="Barlow"/>
          <w:sz w:val="24"/>
          <w:szCs w:val="24"/>
        </w:rPr>
        <w:t xml:space="preserve"> a contatto con i componenti</w:t>
      </w:r>
      <w:r>
        <w:rPr>
          <w:rFonts w:ascii="Barlow" w:hAnsi="Barlow"/>
          <w:sz w:val="24"/>
          <w:szCs w:val="24"/>
        </w:rPr>
        <w:t>.</w:t>
      </w:r>
    </w:p>
    <w:p w14:paraId="64A2241E" w14:textId="3D3DD630" w:rsidR="00270E18" w:rsidRDefault="00270E18" w:rsidP="00270E18">
      <w:pPr>
        <w:spacing w:before="100" w:beforeAutospacing="1" w:after="100" w:afterAutospacing="1" w:line="240" w:lineRule="auto"/>
        <w:contextualSpacing/>
        <w:jc w:val="both"/>
        <w:rPr>
          <w:rFonts w:ascii="Barlow" w:hAnsi="Barlow"/>
          <w:sz w:val="24"/>
          <w:szCs w:val="24"/>
        </w:rPr>
      </w:pPr>
      <w:r>
        <w:rPr>
          <w:rFonts w:ascii="Barlow" w:hAnsi="Barlow"/>
          <w:sz w:val="24"/>
          <w:szCs w:val="24"/>
        </w:rPr>
        <w:t xml:space="preserve">Le </w:t>
      </w:r>
      <w:r w:rsidRPr="00102DBD">
        <w:rPr>
          <w:rFonts w:ascii="Barlow" w:hAnsi="Barlow"/>
          <w:sz w:val="24"/>
          <w:szCs w:val="24"/>
        </w:rPr>
        <w:t xml:space="preserve">differenti esecuzioni </w:t>
      </w:r>
      <w:r>
        <w:rPr>
          <w:rFonts w:ascii="Barlow" w:hAnsi="Barlow"/>
          <w:sz w:val="24"/>
          <w:szCs w:val="24"/>
        </w:rPr>
        <w:t xml:space="preserve">disponibili </w:t>
      </w:r>
      <w:r w:rsidRPr="00102DBD">
        <w:rPr>
          <w:rFonts w:ascii="Barlow" w:hAnsi="Barlow"/>
          <w:sz w:val="24"/>
          <w:szCs w:val="24"/>
        </w:rPr>
        <w:t>consent</w:t>
      </w:r>
      <w:r>
        <w:rPr>
          <w:rFonts w:ascii="Barlow" w:hAnsi="Barlow"/>
          <w:sz w:val="24"/>
          <w:szCs w:val="24"/>
        </w:rPr>
        <w:t xml:space="preserve">ono la scelta della </w:t>
      </w:r>
      <w:r w:rsidRPr="00102DBD">
        <w:rPr>
          <w:rFonts w:ascii="Barlow" w:hAnsi="Barlow"/>
          <w:sz w:val="24"/>
          <w:szCs w:val="24"/>
        </w:rPr>
        <w:t>soluzione più adatta in funzione della configurazione della macchina, del tipo di fissaggio richiesto e delle caratteristiche dell’albero</w:t>
      </w:r>
      <w:r>
        <w:rPr>
          <w:rFonts w:ascii="Barlow" w:hAnsi="Barlow"/>
          <w:sz w:val="24"/>
          <w:szCs w:val="24"/>
        </w:rPr>
        <w:t xml:space="preserve">, </w:t>
      </w:r>
      <w:r w:rsidRPr="00102DBD">
        <w:rPr>
          <w:rFonts w:ascii="Barlow" w:hAnsi="Barlow"/>
          <w:sz w:val="24"/>
          <w:szCs w:val="24"/>
        </w:rPr>
        <w:t>copre</w:t>
      </w:r>
      <w:r>
        <w:rPr>
          <w:rFonts w:ascii="Barlow" w:hAnsi="Barlow"/>
          <w:sz w:val="24"/>
          <w:szCs w:val="24"/>
        </w:rPr>
        <w:t xml:space="preserve">ndo, di fatto, le </w:t>
      </w:r>
      <w:r w:rsidRPr="00102DBD">
        <w:rPr>
          <w:rFonts w:ascii="Barlow" w:hAnsi="Barlow"/>
          <w:sz w:val="24"/>
          <w:szCs w:val="24"/>
        </w:rPr>
        <w:t xml:space="preserve">numerose esigenze sia </w:t>
      </w:r>
      <w:r>
        <w:rPr>
          <w:rFonts w:ascii="Barlow" w:hAnsi="Barlow"/>
          <w:sz w:val="24"/>
          <w:szCs w:val="24"/>
        </w:rPr>
        <w:t>de</w:t>
      </w:r>
      <w:r w:rsidRPr="00102DBD">
        <w:rPr>
          <w:rFonts w:ascii="Barlow" w:hAnsi="Barlow"/>
          <w:sz w:val="24"/>
          <w:szCs w:val="24"/>
        </w:rPr>
        <w:t>l</w:t>
      </w:r>
      <w:r>
        <w:rPr>
          <w:rFonts w:ascii="Barlow" w:hAnsi="Barlow"/>
          <w:sz w:val="24"/>
          <w:szCs w:val="24"/>
        </w:rPr>
        <w:t xml:space="preserve"> </w:t>
      </w:r>
      <w:r w:rsidRPr="001520AD">
        <w:rPr>
          <w:rFonts w:ascii="Barlow" w:hAnsi="Barlow"/>
          <w:b/>
          <w:bCs/>
          <w:sz w:val="24"/>
          <w:szCs w:val="24"/>
        </w:rPr>
        <w:t>settore agricolo</w:t>
      </w:r>
      <w:r>
        <w:rPr>
          <w:rFonts w:ascii="Barlow" w:hAnsi="Barlow"/>
          <w:sz w:val="24"/>
          <w:szCs w:val="24"/>
        </w:rPr>
        <w:t>, sia del mondo del</w:t>
      </w:r>
      <w:r w:rsidRPr="00102DBD">
        <w:rPr>
          <w:rFonts w:ascii="Barlow" w:hAnsi="Barlow"/>
          <w:sz w:val="24"/>
          <w:szCs w:val="24"/>
        </w:rPr>
        <w:t xml:space="preserve">la </w:t>
      </w:r>
      <w:r w:rsidRPr="00102DBD">
        <w:rPr>
          <w:rFonts w:ascii="Barlow" w:hAnsi="Barlow"/>
          <w:b/>
          <w:bCs/>
          <w:sz w:val="24"/>
          <w:szCs w:val="24"/>
        </w:rPr>
        <w:t>meccanica industriale</w:t>
      </w:r>
      <w:r>
        <w:rPr>
          <w:rFonts w:ascii="Barlow" w:hAnsi="Barlow"/>
          <w:sz w:val="24"/>
          <w:szCs w:val="24"/>
        </w:rPr>
        <w:t xml:space="preserve"> come l’</w:t>
      </w:r>
      <w:r w:rsidRPr="00102DBD">
        <w:rPr>
          <w:rFonts w:ascii="Barlow" w:hAnsi="Barlow"/>
          <w:sz w:val="24"/>
          <w:szCs w:val="24"/>
        </w:rPr>
        <w:t>applicazione su trasportatori, linee di movimentazione, impianti di lavorazione, macchine agricole</w:t>
      </w:r>
      <w:r>
        <w:rPr>
          <w:rFonts w:ascii="Barlow" w:hAnsi="Barlow"/>
          <w:sz w:val="24"/>
          <w:szCs w:val="24"/>
        </w:rPr>
        <w:t xml:space="preserve"> e su </w:t>
      </w:r>
      <w:r w:rsidRPr="00102DBD">
        <w:rPr>
          <w:rFonts w:ascii="Barlow" w:hAnsi="Barlow"/>
          <w:sz w:val="24"/>
          <w:szCs w:val="24"/>
        </w:rPr>
        <w:t>attrezzature destinate a lavorare in ambienti esposti o soggetti a cicli periodici di pulizia</w:t>
      </w:r>
      <w:r>
        <w:rPr>
          <w:rFonts w:ascii="Barlow" w:hAnsi="Barlow"/>
          <w:sz w:val="24"/>
          <w:szCs w:val="24"/>
        </w:rPr>
        <w:t>.</w:t>
      </w:r>
    </w:p>
    <w:p w14:paraId="0113D417" w14:textId="77777777" w:rsidR="00743ADA" w:rsidRPr="001742C7" w:rsidRDefault="00743ADA" w:rsidP="00743ADA">
      <w:pPr>
        <w:spacing w:before="100" w:beforeAutospacing="1" w:after="100" w:afterAutospacing="1" w:line="240" w:lineRule="auto"/>
        <w:contextualSpacing/>
        <w:jc w:val="both"/>
        <w:rPr>
          <w:rFonts w:ascii="Barlow" w:hAnsi="Barlow"/>
          <w:sz w:val="24"/>
          <w:szCs w:val="24"/>
        </w:rPr>
      </w:pPr>
      <w:r w:rsidRPr="001742C7">
        <w:rPr>
          <w:rFonts w:ascii="Barlow" w:hAnsi="Barlow"/>
          <w:sz w:val="24"/>
          <w:szCs w:val="24"/>
        </w:rPr>
        <w:t xml:space="preserve">Un esempio concreto è rappresentato dal </w:t>
      </w:r>
      <w:r w:rsidRPr="001742C7">
        <w:rPr>
          <w:rFonts w:ascii="Barlow" w:hAnsi="Barlow"/>
          <w:b/>
          <w:bCs/>
          <w:sz w:val="24"/>
          <w:szCs w:val="24"/>
        </w:rPr>
        <w:t>supporto TC UCF210 INOX</w:t>
      </w:r>
      <w:r w:rsidRPr="001742C7">
        <w:rPr>
          <w:rFonts w:ascii="Barlow" w:hAnsi="Barlow"/>
          <w:sz w:val="24"/>
          <w:szCs w:val="24"/>
        </w:rPr>
        <w:t xml:space="preserve">, soluzione flangiata quadrata a quattro fori destinata ad alberi con diametro nominale di 50 mm. </w:t>
      </w:r>
      <w:r>
        <w:rPr>
          <w:rFonts w:ascii="Barlow" w:hAnsi="Barlow"/>
          <w:sz w:val="24"/>
          <w:szCs w:val="24"/>
        </w:rPr>
        <w:t xml:space="preserve">la cui </w:t>
      </w:r>
      <w:r w:rsidRPr="001742C7">
        <w:rPr>
          <w:rFonts w:ascii="Barlow" w:hAnsi="Barlow"/>
          <w:sz w:val="24"/>
          <w:szCs w:val="24"/>
        </w:rPr>
        <w:t>geometria permette di realizzare un fissaggio stabile direttamente su pareti, telai e carpenterie della macchina, offrendo una soluzione compatta e funzionale anche nelle applicazioni dove gli spazi di montaggio e la semplicità di manutenzione assumono particolare importanza.</w:t>
      </w:r>
    </w:p>
    <w:p w14:paraId="12107F42" w14:textId="128817A3" w:rsidR="00270E18" w:rsidRDefault="00270E18" w:rsidP="00270E18">
      <w:pPr>
        <w:spacing w:before="100" w:beforeAutospacing="1" w:after="100" w:afterAutospacing="1" w:line="240" w:lineRule="auto"/>
        <w:contextualSpacing/>
        <w:jc w:val="both"/>
        <w:rPr>
          <w:rFonts w:ascii="Barlow" w:hAnsi="Barlow"/>
          <w:sz w:val="24"/>
          <w:szCs w:val="24"/>
        </w:rPr>
      </w:pPr>
      <w:r>
        <w:rPr>
          <w:rFonts w:ascii="Barlow" w:hAnsi="Barlow"/>
          <w:sz w:val="24"/>
          <w:szCs w:val="24"/>
        </w:rPr>
        <w:t xml:space="preserve">Nel </w:t>
      </w:r>
      <w:r w:rsidRPr="004D170A">
        <w:rPr>
          <w:rFonts w:ascii="Barlow" w:hAnsi="Barlow"/>
          <w:b/>
          <w:bCs/>
          <w:sz w:val="24"/>
          <w:szCs w:val="24"/>
        </w:rPr>
        <w:t>settore agricolo</w:t>
      </w:r>
      <w:r>
        <w:rPr>
          <w:rFonts w:ascii="Barlow" w:hAnsi="Barlow"/>
          <w:sz w:val="24"/>
          <w:szCs w:val="24"/>
        </w:rPr>
        <w:t xml:space="preserve">, il </w:t>
      </w:r>
      <w:r w:rsidRPr="00102DBD">
        <w:rPr>
          <w:rFonts w:ascii="Barlow" w:hAnsi="Barlow"/>
          <w:b/>
          <w:bCs/>
          <w:sz w:val="24"/>
          <w:szCs w:val="24"/>
        </w:rPr>
        <w:t>supporto TC UCF210 INOX</w:t>
      </w:r>
      <w:r w:rsidRPr="00102DBD">
        <w:rPr>
          <w:rFonts w:ascii="Barlow" w:hAnsi="Barlow"/>
          <w:sz w:val="24"/>
          <w:szCs w:val="24"/>
        </w:rPr>
        <w:t xml:space="preserve"> può trovare impiego</w:t>
      </w:r>
      <w:r>
        <w:rPr>
          <w:rFonts w:ascii="Barlow" w:hAnsi="Barlow"/>
          <w:sz w:val="24"/>
          <w:szCs w:val="24"/>
        </w:rPr>
        <w:t xml:space="preserve"> </w:t>
      </w:r>
      <w:r w:rsidRPr="00102DBD">
        <w:rPr>
          <w:rFonts w:ascii="Barlow" w:hAnsi="Barlow"/>
          <w:sz w:val="24"/>
          <w:szCs w:val="24"/>
        </w:rPr>
        <w:t xml:space="preserve"> </w:t>
      </w:r>
      <w:r>
        <w:rPr>
          <w:rFonts w:ascii="Barlow" w:hAnsi="Barlow"/>
          <w:sz w:val="24"/>
          <w:szCs w:val="24"/>
        </w:rPr>
        <w:t xml:space="preserve">in tutte le </w:t>
      </w:r>
      <w:r w:rsidRPr="00102DBD">
        <w:rPr>
          <w:rFonts w:ascii="Barlow" w:hAnsi="Barlow"/>
          <w:sz w:val="24"/>
          <w:szCs w:val="24"/>
        </w:rPr>
        <w:t xml:space="preserve">applicazioni </w:t>
      </w:r>
      <w:r>
        <w:rPr>
          <w:rFonts w:ascii="Barlow" w:hAnsi="Barlow"/>
          <w:sz w:val="24"/>
          <w:szCs w:val="24"/>
        </w:rPr>
        <w:t>dove</w:t>
      </w:r>
      <w:r w:rsidRPr="00102DBD">
        <w:rPr>
          <w:rFonts w:ascii="Barlow" w:hAnsi="Barlow"/>
          <w:sz w:val="24"/>
          <w:szCs w:val="24"/>
        </w:rPr>
        <w:t xml:space="preserve"> acqua, residui di lavorazione, polvere e lavaggi possono mettere a dura prova i componenti meccanici</w:t>
      </w:r>
      <w:r>
        <w:rPr>
          <w:rFonts w:ascii="Barlow" w:hAnsi="Barlow"/>
          <w:sz w:val="24"/>
          <w:szCs w:val="24"/>
        </w:rPr>
        <w:t xml:space="preserve">, come, ad esempio, </w:t>
      </w:r>
      <w:r w:rsidRPr="00102DBD">
        <w:rPr>
          <w:rFonts w:ascii="Barlow" w:hAnsi="Barlow"/>
          <w:sz w:val="24"/>
          <w:szCs w:val="24"/>
        </w:rPr>
        <w:t>nel supporto dell’albero di un trasportatore utilizzato per la movimentazione di prodotti ortofrutticoli.</w:t>
      </w:r>
    </w:p>
    <w:p w14:paraId="1DEEC2C6" w14:textId="34E789F8" w:rsidR="00270E18" w:rsidRDefault="00270E18" w:rsidP="00270E18">
      <w:pPr>
        <w:spacing w:before="100" w:beforeAutospacing="1" w:after="100" w:afterAutospacing="1" w:line="240" w:lineRule="auto"/>
        <w:contextualSpacing/>
        <w:jc w:val="both"/>
        <w:rPr>
          <w:rFonts w:ascii="Barlow" w:hAnsi="Barlow"/>
          <w:sz w:val="24"/>
          <w:szCs w:val="24"/>
        </w:rPr>
      </w:pPr>
      <w:r>
        <w:rPr>
          <w:rFonts w:ascii="Barlow" w:hAnsi="Barlow"/>
          <w:sz w:val="24"/>
          <w:szCs w:val="24"/>
        </w:rPr>
        <w:t xml:space="preserve">Grazie a queste loro caratteristiche,  i </w:t>
      </w:r>
      <w:r w:rsidRPr="00102DBD">
        <w:rPr>
          <w:rFonts w:ascii="Barlow" w:hAnsi="Barlow"/>
          <w:b/>
          <w:bCs/>
          <w:sz w:val="24"/>
          <w:szCs w:val="24"/>
        </w:rPr>
        <w:t>support</w:t>
      </w:r>
      <w:r>
        <w:rPr>
          <w:rFonts w:ascii="Barlow" w:hAnsi="Barlow"/>
          <w:b/>
          <w:bCs/>
          <w:sz w:val="24"/>
          <w:szCs w:val="24"/>
        </w:rPr>
        <w:t>i</w:t>
      </w:r>
      <w:r w:rsidRPr="00102DBD">
        <w:rPr>
          <w:rFonts w:ascii="Barlow" w:hAnsi="Barlow"/>
          <w:b/>
          <w:bCs/>
          <w:sz w:val="24"/>
          <w:szCs w:val="24"/>
        </w:rPr>
        <w:t xml:space="preserve"> TC UCF210 INOX</w:t>
      </w:r>
      <w:r w:rsidRPr="00102DBD">
        <w:rPr>
          <w:rFonts w:ascii="Barlow" w:hAnsi="Barlow"/>
          <w:sz w:val="24"/>
          <w:szCs w:val="24"/>
        </w:rPr>
        <w:t xml:space="preserve"> rappresenta un vantaggio </w:t>
      </w:r>
      <w:r>
        <w:rPr>
          <w:rFonts w:ascii="Barlow" w:hAnsi="Barlow"/>
          <w:sz w:val="24"/>
          <w:szCs w:val="24"/>
        </w:rPr>
        <w:t>determinante per</w:t>
      </w:r>
      <w:r w:rsidRPr="00102DBD">
        <w:rPr>
          <w:rFonts w:ascii="Barlow" w:hAnsi="Barlow"/>
          <w:sz w:val="24"/>
          <w:szCs w:val="24"/>
        </w:rPr>
        <w:t xml:space="preserve"> contrasta</w:t>
      </w:r>
      <w:r>
        <w:rPr>
          <w:rFonts w:ascii="Barlow" w:hAnsi="Barlow"/>
          <w:sz w:val="24"/>
          <w:szCs w:val="24"/>
        </w:rPr>
        <w:t xml:space="preserve">re con efficacia </w:t>
      </w:r>
      <w:r w:rsidRPr="00102DBD">
        <w:rPr>
          <w:rFonts w:ascii="Barlow" w:hAnsi="Barlow"/>
          <w:sz w:val="24"/>
          <w:szCs w:val="24"/>
        </w:rPr>
        <w:t xml:space="preserve">i fenomeni di corrosione e </w:t>
      </w:r>
      <w:r>
        <w:rPr>
          <w:rFonts w:ascii="Barlow" w:hAnsi="Barlow"/>
          <w:sz w:val="24"/>
          <w:szCs w:val="24"/>
        </w:rPr>
        <w:t>per</w:t>
      </w:r>
      <w:r w:rsidRPr="00102DBD">
        <w:rPr>
          <w:rFonts w:ascii="Barlow" w:hAnsi="Barlow"/>
          <w:sz w:val="24"/>
          <w:szCs w:val="24"/>
        </w:rPr>
        <w:t xml:space="preserve"> preservare nel tempo le caratteristiche del supporto, con benefici in termini di durata, pulizia e continuità operativa</w:t>
      </w:r>
      <w:r>
        <w:rPr>
          <w:rFonts w:ascii="Barlow" w:hAnsi="Barlow"/>
          <w:sz w:val="24"/>
          <w:szCs w:val="24"/>
        </w:rPr>
        <w:t xml:space="preserve"> in qualsiasi </w:t>
      </w:r>
      <w:r w:rsidRPr="00102DBD">
        <w:rPr>
          <w:rFonts w:ascii="Barlow" w:hAnsi="Barlow"/>
          <w:sz w:val="24"/>
          <w:szCs w:val="24"/>
        </w:rPr>
        <w:t>scenari</w:t>
      </w:r>
      <w:r>
        <w:rPr>
          <w:rFonts w:ascii="Barlow" w:hAnsi="Barlow"/>
          <w:sz w:val="24"/>
          <w:szCs w:val="24"/>
        </w:rPr>
        <w:t>o</w:t>
      </w:r>
      <w:r w:rsidR="002D08A5">
        <w:rPr>
          <w:rFonts w:ascii="Barlow" w:hAnsi="Barlow"/>
          <w:sz w:val="24"/>
          <w:szCs w:val="24"/>
        </w:rPr>
        <w:t>.</w:t>
      </w:r>
    </w:p>
    <w:p w14:paraId="777AC502" w14:textId="77777777" w:rsidR="00270E18" w:rsidRDefault="00270E18" w:rsidP="00270E18">
      <w:pPr>
        <w:spacing w:before="100" w:beforeAutospacing="1" w:after="100" w:afterAutospacing="1" w:line="240" w:lineRule="auto"/>
        <w:contextualSpacing/>
        <w:jc w:val="both"/>
        <w:rPr>
          <w:rFonts w:ascii="Barlow" w:hAnsi="Barlow"/>
          <w:sz w:val="24"/>
          <w:szCs w:val="24"/>
        </w:rPr>
      </w:pPr>
      <w:r w:rsidRPr="00102DBD">
        <w:rPr>
          <w:rFonts w:ascii="Barlow" w:hAnsi="Barlow"/>
          <w:sz w:val="24"/>
          <w:szCs w:val="24"/>
        </w:rPr>
        <w:t xml:space="preserve">La scelta del supporto corretto, soprattutto in applicazioni agricole e industriali caratterizzate da condizioni ambientali gravose, non riguarda quindi soltanto il dimensionamento meccanico del componente, ma anche la sua capacità di mantenere affidabilità e funzionalità nel corso dell’intero ciclo di utilizzo della macchina. È proprio in questa direzione che si sviluppa la proposta TC: offrire una gamma sufficientemente ampia da permettere a costruttori, </w:t>
      </w:r>
      <w:r w:rsidRPr="00102DBD">
        <w:rPr>
          <w:rFonts w:ascii="Barlow" w:hAnsi="Barlow"/>
          <w:sz w:val="24"/>
          <w:szCs w:val="24"/>
        </w:rPr>
        <w:lastRenderedPageBreak/>
        <w:t>manutentori e distributori di individuare la configurazione più adatta alle differenti necessità applicative.</w:t>
      </w:r>
    </w:p>
    <w:p w14:paraId="53DB3F63" w14:textId="1A413B0F" w:rsidR="00270E18" w:rsidRPr="00102DBD" w:rsidRDefault="00270E18" w:rsidP="00270E18">
      <w:pPr>
        <w:spacing w:before="100" w:beforeAutospacing="1" w:after="100" w:afterAutospacing="1" w:line="240" w:lineRule="auto"/>
        <w:contextualSpacing/>
        <w:jc w:val="both"/>
        <w:rPr>
          <w:rFonts w:ascii="Barlow" w:hAnsi="Barlow"/>
          <w:sz w:val="24"/>
          <w:szCs w:val="24"/>
        </w:rPr>
      </w:pPr>
      <w:r w:rsidRPr="00102DBD">
        <w:rPr>
          <w:rFonts w:ascii="Barlow" w:hAnsi="Barlow"/>
          <w:sz w:val="24"/>
          <w:szCs w:val="24"/>
        </w:rPr>
        <w:t xml:space="preserve">I </w:t>
      </w:r>
      <w:r w:rsidRPr="00102DBD">
        <w:rPr>
          <w:rFonts w:ascii="Barlow" w:hAnsi="Barlow"/>
          <w:b/>
          <w:bCs/>
          <w:sz w:val="24"/>
          <w:szCs w:val="24"/>
        </w:rPr>
        <w:t>supporti</w:t>
      </w:r>
      <w:r>
        <w:rPr>
          <w:rFonts w:ascii="Barlow" w:hAnsi="Barlow"/>
          <w:b/>
          <w:bCs/>
          <w:sz w:val="24"/>
          <w:szCs w:val="24"/>
        </w:rPr>
        <w:t xml:space="preserve"> in acciaio</w:t>
      </w:r>
      <w:r w:rsidRPr="00102DBD">
        <w:rPr>
          <w:rFonts w:ascii="Barlow" w:hAnsi="Barlow"/>
          <w:b/>
          <w:bCs/>
          <w:sz w:val="24"/>
          <w:szCs w:val="24"/>
        </w:rPr>
        <w:t xml:space="preserve"> </w:t>
      </w:r>
      <w:r>
        <w:rPr>
          <w:rFonts w:ascii="Barlow" w:hAnsi="Barlow"/>
          <w:b/>
          <w:bCs/>
          <w:sz w:val="24"/>
          <w:szCs w:val="24"/>
        </w:rPr>
        <w:t xml:space="preserve">inox </w:t>
      </w:r>
      <w:r w:rsidRPr="00102DBD">
        <w:rPr>
          <w:rFonts w:ascii="Barlow" w:hAnsi="Barlow"/>
          <w:b/>
          <w:bCs/>
          <w:sz w:val="24"/>
          <w:szCs w:val="24"/>
        </w:rPr>
        <w:t xml:space="preserve">TC </w:t>
      </w:r>
      <w:r w:rsidRPr="00E7409B">
        <w:rPr>
          <w:rFonts w:ascii="Barlow" w:hAnsi="Barlow"/>
          <w:sz w:val="24"/>
          <w:szCs w:val="24"/>
        </w:rPr>
        <w:t>saranno presentati presso lo stand</w:t>
      </w:r>
      <w:r>
        <w:rPr>
          <w:rFonts w:ascii="Barlow" w:hAnsi="Barlow"/>
          <w:b/>
          <w:bCs/>
          <w:sz w:val="24"/>
          <w:szCs w:val="24"/>
        </w:rPr>
        <w:t xml:space="preserve"> TECO SPA al padiglione 20 – posteggio B31 </w:t>
      </w:r>
      <w:r w:rsidRPr="00E7409B">
        <w:rPr>
          <w:rFonts w:ascii="Barlow" w:hAnsi="Barlow"/>
          <w:sz w:val="24"/>
          <w:szCs w:val="24"/>
        </w:rPr>
        <w:t xml:space="preserve">in occasione della manifestazione fieristica </w:t>
      </w:r>
      <w:r w:rsidRPr="00102DBD">
        <w:rPr>
          <w:rFonts w:ascii="Barlow" w:hAnsi="Barlow"/>
          <w:b/>
          <w:bCs/>
          <w:sz w:val="24"/>
          <w:szCs w:val="24"/>
        </w:rPr>
        <w:t>EIMA International 2026</w:t>
      </w:r>
      <w:r w:rsidRPr="00102DBD">
        <w:rPr>
          <w:rFonts w:ascii="Barlow" w:hAnsi="Barlow"/>
          <w:sz w:val="24"/>
          <w:szCs w:val="24"/>
        </w:rPr>
        <w:t xml:space="preserve">, </w:t>
      </w:r>
      <w:r>
        <w:rPr>
          <w:rFonts w:ascii="Barlow" w:hAnsi="Barlow"/>
          <w:sz w:val="24"/>
          <w:szCs w:val="24"/>
        </w:rPr>
        <w:t>l’a</w:t>
      </w:r>
      <w:r w:rsidRPr="00102DBD">
        <w:rPr>
          <w:rFonts w:ascii="Barlow" w:hAnsi="Barlow"/>
          <w:sz w:val="24"/>
          <w:szCs w:val="24"/>
        </w:rPr>
        <w:t xml:space="preserve">ppuntamento internazionale dedicato alle macchine e alle tecnologie per l’agricoltura in programma a Bologna dal </w:t>
      </w:r>
      <w:r w:rsidRPr="00102DBD">
        <w:rPr>
          <w:rFonts w:ascii="Barlow" w:hAnsi="Barlow"/>
          <w:b/>
          <w:bCs/>
          <w:sz w:val="24"/>
          <w:szCs w:val="24"/>
        </w:rPr>
        <w:t>10 al 14 novembre 2026</w:t>
      </w:r>
      <w:r>
        <w:rPr>
          <w:rFonts w:ascii="Barlow" w:hAnsi="Barlow"/>
          <w:sz w:val="24"/>
          <w:szCs w:val="24"/>
        </w:rPr>
        <w:t xml:space="preserve"> che </w:t>
      </w:r>
      <w:r w:rsidRPr="00102DBD">
        <w:rPr>
          <w:rFonts w:ascii="Barlow" w:hAnsi="Barlow"/>
          <w:sz w:val="24"/>
          <w:szCs w:val="24"/>
        </w:rPr>
        <w:t>rappresenta per</w:t>
      </w:r>
      <w:r w:rsidR="009D1DB5">
        <w:rPr>
          <w:rFonts w:ascii="Barlow" w:hAnsi="Barlow"/>
          <w:sz w:val="24"/>
          <w:szCs w:val="24"/>
        </w:rPr>
        <w:t xml:space="preserve"> l’Azienda bresciana</w:t>
      </w:r>
      <w:r w:rsidRPr="00102DBD">
        <w:rPr>
          <w:rFonts w:ascii="Barlow" w:hAnsi="Barlow"/>
          <w:sz w:val="24"/>
          <w:szCs w:val="24"/>
        </w:rPr>
        <w:t xml:space="preserve"> un’</w:t>
      </w:r>
      <w:r w:rsidR="009D1DB5">
        <w:rPr>
          <w:rFonts w:ascii="Barlow" w:hAnsi="Barlow"/>
          <w:sz w:val="24"/>
          <w:szCs w:val="24"/>
        </w:rPr>
        <w:t xml:space="preserve">importante </w:t>
      </w:r>
      <w:r w:rsidRPr="00102DBD">
        <w:rPr>
          <w:rFonts w:ascii="Barlow" w:hAnsi="Barlow"/>
          <w:sz w:val="24"/>
          <w:szCs w:val="24"/>
        </w:rPr>
        <w:t xml:space="preserve">occasione di confronto diretto con costruttori, rivenditori e professionisti del settore agricolo e meccanico, </w:t>
      </w:r>
      <w:r>
        <w:rPr>
          <w:rFonts w:ascii="Barlow" w:hAnsi="Barlow"/>
          <w:sz w:val="24"/>
          <w:szCs w:val="24"/>
        </w:rPr>
        <w:t xml:space="preserve">a cui </w:t>
      </w:r>
      <w:r w:rsidRPr="00102DBD">
        <w:rPr>
          <w:rFonts w:ascii="Barlow" w:hAnsi="Barlow"/>
          <w:sz w:val="24"/>
          <w:szCs w:val="24"/>
        </w:rPr>
        <w:t xml:space="preserve">offrire componenti </w:t>
      </w:r>
      <w:r w:rsidR="009D1DB5">
        <w:rPr>
          <w:rFonts w:ascii="Barlow" w:hAnsi="Barlow"/>
          <w:sz w:val="24"/>
          <w:szCs w:val="24"/>
        </w:rPr>
        <w:t xml:space="preserve">sempre </w:t>
      </w:r>
      <w:r w:rsidRPr="00102DBD">
        <w:rPr>
          <w:rFonts w:ascii="Barlow" w:hAnsi="Barlow"/>
          <w:sz w:val="24"/>
          <w:szCs w:val="24"/>
        </w:rPr>
        <w:t>affidabili e capaci di rispondere alle esigenze concrete delle moderne applicazioni industriali.</w:t>
      </w:r>
    </w:p>
    <w:p w14:paraId="1D1B8AF0" w14:textId="77777777" w:rsidR="00270E18" w:rsidRDefault="00270E18" w:rsidP="00270E18">
      <w:pPr>
        <w:spacing w:before="100" w:beforeAutospacing="1" w:after="100" w:afterAutospacing="1" w:line="240" w:lineRule="auto"/>
        <w:contextualSpacing/>
        <w:jc w:val="both"/>
        <w:rPr>
          <w:rFonts w:ascii="Barlow" w:hAnsi="Barlow"/>
          <w:sz w:val="24"/>
          <w:szCs w:val="24"/>
        </w:rPr>
      </w:pPr>
    </w:p>
    <w:p w14:paraId="44ADE816" w14:textId="77777777" w:rsidR="00270E18" w:rsidRPr="00D5311B" w:rsidRDefault="00270E18" w:rsidP="00270E18">
      <w:pPr>
        <w:spacing w:before="100" w:beforeAutospacing="1" w:after="100" w:afterAutospacing="1" w:line="240" w:lineRule="auto"/>
        <w:contextualSpacing/>
        <w:jc w:val="both"/>
        <w:rPr>
          <w:rFonts w:ascii="Barlow" w:hAnsi="Barlow"/>
          <w:b/>
          <w:bCs/>
          <w:sz w:val="24"/>
          <w:szCs w:val="24"/>
        </w:rPr>
      </w:pPr>
      <w:r w:rsidRPr="00D5311B">
        <w:rPr>
          <w:rFonts w:ascii="Barlow" w:hAnsi="Barlow"/>
          <w:b/>
          <w:bCs/>
          <w:sz w:val="24"/>
          <w:szCs w:val="24"/>
        </w:rPr>
        <w:t>IMMAGINI DISPONIBILI</w:t>
      </w:r>
    </w:p>
    <w:p w14:paraId="5EAD7818" w14:textId="77777777" w:rsidR="00270E18" w:rsidRPr="00102DBD" w:rsidRDefault="00270E18" w:rsidP="00270E18">
      <w:pPr>
        <w:spacing w:before="100" w:beforeAutospacing="1" w:after="100" w:afterAutospacing="1" w:line="240" w:lineRule="auto"/>
        <w:contextualSpacing/>
        <w:jc w:val="both"/>
        <w:rPr>
          <w:rFonts w:ascii="Barlow" w:hAnsi="Barlow"/>
          <w:sz w:val="24"/>
          <w:szCs w:val="24"/>
        </w:rPr>
      </w:pPr>
    </w:p>
    <w:p w14:paraId="3FE52455" w14:textId="77777777" w:rsidR="00270E18" w:rsidRPr="00102DBD" w:rsidRDefault="00270E18" w:rsidP="00270E18">
      <w:pPr>
        <w:spacing w:before="100" w:beforeAutospacing="1" w:after="100" w:afterAutospacing="1" w:line="240" w:lineRule="auto"/>
        <w:contextualSpacing/>
        <w:jc w:val="both"/>
        <w:rPr>
          <w:rFonts w:ascii="Barlow" w:hAnsi="Barlow"/>
          <w:sz w:val="24"/>
          <w:szCs w:val="24"/>
        </w:rPr>
      </w:pPr>
      <w:r w:rsidRPr="00102DBD">
        <w:rPr>
          <w:rFonts w:ascii="Barlow" w:hAnsi="Barlow"/>
          <w:noProof/>
          <w:sz w:val="24"/>
          <w:szCs w:val="24"/>
        </w:rPr>
        <w:drawing>
          <wp:inline distT="0" distB="0" distL="0" distR="0" wp14:anchorId="29BD444D" wp14:editId="65752BC3">
            <wp:extent cx="2029433" cy="2705911"/>
            <wp:effectExtent l="0" t="0" r="3175" b="0"/>
            <wp:docPr id="743607691" name="Immagine 1" descr="Immagine che contiene Fotografia di nature morte, cerchio, argento, interno&#10;&#10;Il contenuto generato dall'IA potrebbe non essere corret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3607691" name="Immagine 1" descr="Immagine che contiene Fotografia di nature morte, cerchio, argento, interno&#10;&#10;Il contenuto generato dall'IA potrebbe non essere corretto.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7252" cy="27296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4AFB522" w14:textId="306E18B1" w:rsidR="00270E18" w:rsidRPr="00B40164" w:rsidRDefault="00B40164" w:rsidP="00B40164">
      <w:pPr>
        <w:spacing w:before="100" w:beforeAutospacing="1" w:after="100" w:afterAutospacing="1" w:line="240" w:lineRule="auto"/>
        <w:jc w:val="both"/>
        <w:rPr>
          <w:rFonts w:ascii="Barlow" w:hAnsi="Barlow"/>
          <w:sz w:val="20"/>
          <w:szCs w:val="20"/>
        </w:rPr>
      </w:pPr>
      <w:r>
        <w:rPr>
          <w:rFonts w:ascii="Barlow" w:hAnsi="Barlow"/>
          <w:sz w:val="20"/>
          <w:szCs w:val="20"/>
        </w:rPr>
        <w:t xml:space="preserve">1. </w:t>
      </w:r>
      <w:r w:rsidR="00270E18" w:rsidRPr="00B40164">
        <w:rPr>
          <w:rFonts w:ascii="Barlow" w:hAnsi="Barlow"/>
          <w:sz w:val="20"/>
          <w:szCs w:val="20"/>
        </w:rPr>
        <w:t xml:space="preserve">Resistenza alla corrosione, versatilità applicativa e un’ampia disponibilità di configurazioni. Sono questi alcuni degli elementi che caratterizzano la gamma di </w:t>
      </w:r>
      <w:r w:rsidR="00270E18" w:rsidRPr="00B40164">
        <w:rPr>
          <w:rFonts w:ascii="Barlow" w:hAnsi="Barlow"/>
          <w:b/>
          <w:bCs/>
          <w:sz w:val="20"/>
          <w:szCs w:val="20"/>
        </w:rPr>
        <w:t>supporti TC distribuita da TECO Spa</w:t>
      </w:r>
      <w:r w:rsidR="00270E18" w:rsidRPr="00B40164">
        <w:rPr>
          <w:rFonts w:ascii="Barlow" w:hAnsi="Barlow"/>
          <w:sz w:val="20"/>
          <w:szCs w:val="20"/>
        </w:rPr>
        <w:t>, realtà attiva dal 1966 nel settore delle forniture industriali e della trasmissione meccanica</w:t>
      </w:r>
    </w:p>
    <w:p w14:paraId="73C4B489" w14:textId="77777777" w:rsidR="00270E18" w:rsidRPr="00102DBD" w:rsidRDefault="00270E18" w:rsidP="00270E18">
      <w:pPr>
        <w:spacing w:before="100" w:beforeAutospacing="1" w:after="100" w:afterAutospacing="1" w:line="240" w:lineRule="auto"/>
        <w:contextualSpacing/>
        <w:jc w:val="both"/>
        <w:rPr>
          <w:rFonts w:ascii="Barlow" w:hAnsi="Barlow"/>
          <w:sz w:val="24"/>
          <w:szCs w:val="24"/>
        </w:rPr>
      </w:pPr>
      <w:r w:rsidRPr="00102DBD">
        <w:rPr>
          <w:rFonts w:ascii="Barlow" w:hAnsi="Barlow"/>
          <w:noProof/>
          <w:sz w:val="24"/>
          <w:szCs w:val="24"/>
        </w:rPr>
        <w:drawing>
          <wp:inline distT="0" distB="0" distL="0" distR="0" wp14:anchorId="4A6F2770" wp14:editId="471400F2">
            <wp:extent cx="1969040" cy="2625387"/>
            <wp:effectExtent l="0" t="0" r="0" b="3810"/>
            <wp:docPr id="636163794" name="Immagine 2" descr="Immagine che contiene altoparlante, cerchio, argento&#10;&#10;Il contenuto generato dall'IA potrebbe non essere corret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6163794" name="Immagine 2" descr="Immagine che contiene altoparlante, cerchio, argento&#10;&#10;Il contenuto generato dall'IA potrebbe non essere corretto.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8270" cy="26510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4EEE25" w14:textId="14A2F426" w:rsidR="00270E18" w:rsidRPr="00B40164" w:rsidRDefault="00B40164" w:rsidP="00B40164">
      <w:pPr>
        <w:spacing w:before="100" w:beforeAutospacing="1" w:after="100" w:afterAutospacing="1" w:line="240" w:lineRule="auto"/>
        <w:jc w:val="both"/>
        <w:rPr>
          <w:rFonts w:ascii="Barlow" w:hAnsi="Barlow"/>
          <w:sz w:val="20"/>
          <w:szCs w:val="20"/>
        </w:rPr>
      </w:pPr>
      <w:r>
        <w:rPr>
          <w:rFonts w:ascii="Barlow" w:hAnsi="Barlow"/>
          <w:sz w:val="20"/>
          <w:szCs w:val="20"/>
        </w:rPr>
        <w:t xml:space="preserve">2. </w:t>
      </w:r>
      <w:r w:rsidR="00270E18" w:rsidRPr="00B40164">
        <w:rPr>
          <w:rFonts w:ascii="Barlow" w:hAnsi="Barlow"/>
          <w:sz w:val="20"/>
          <w:szCs w:val="20"/>
        </w:rPr>
        <w:t xml:space="preserve">Un esempio concreto è rappresentato dal </w:t>
      </w:r>
      <w:r w:rsidR="00270E18" w:rsidRPr="00B40164">
        <w:rPr>
          <w:rFonts w:ascii="Barlow" w:hAnsi="Barlow"/>
          <w:b/>
          <w:bCs/>
          <w:sz w:val="20"/>
          <w:szCs w:val="20"/>
        </w:rPr>
        <w:t>supporto TC UCF210 INOX</w:t>
      </w:r>
      <w:r w:rsidR="00270E18" w:rsidRPr="00B40164">
        <w:rPr>
          <w:rFonts w:ascii="Barlow" w:hAnsi="Barlow"/>
          <w:sz w:val="20"/>
          <w:szCs w:val="20"/>
        </w:rPr>
        <w:t xml:space="preserve">, soluzione flangiata quadrata a quattro fori destinata ad alberi con diametro nominale di 50 mm. </w:t>
      </w:r>
    </w:p>
    <w:p w14:paraId="5B12DD61" w14:textId="77777777" w:rsidR="00270E18" w:rsidRPr="00B40164" w:rsidRDefault="00270E18" w:rsidP="00B40164">
      <w:pPr>
        <w:spacing w:before="100" w:beforeAutospacing="1" w:after="100" w:afterAutospacing="1" w:line="240" w:lineRule="auto"/>
        <w:ind w:left="426"/>
        <w:contextualSpacing/>
        <w:jc w:val="both"/>
        <w:rPr>
          <w:rFonts w:ascii="Barlow" w:hAnsi="Barlow"/>
          <w:sz w:val="20"/>
          <w:szCs w:val="20"/>
        </w:rPr>
      </w:pPr>
    </w:p>
    <w:p w14:paraId="7DC3A734" w14:textId="77777777" w:rsidR="00270E18" w:rsidRPr="00102DBD" w:rsidRDefault="00270E18" w:rsidP="00270E18">
      <w:pPr>
        <w:spacing w:before="100" w:beforeAutospacing="1" w:after="100" w:afterAutospacing="1" w:line="240" w:lineRule="auto"/>
        <w:contextualSpacing/>
        <w:jc w:val="both"/>
        <w:rPr>
          <w:rFonts w:ascii="Barlow" w:hAnsi="Barlow"/>
          <w:sz w:val="24"/>
          <w:szCs w:val="24"/>
        </w:rPr>
      </w:pPr>
      <w:r w:rsidRPr="00102DBD">
        <w:rPr>
          <w:rFonts w:ascii="Barlow" w:hAnsi="Barlow"/>
          <w:noProof/>
          <w:sz w:val="24"/>
          <w:szCs w:val="24"/>
        </w:rPr>
        <w:drawing>
          <wp:inline distT="0" distB="0" distL="0" distR="0" wp14:anchorId="7623D8A6" wp14:editId="17D45029">
            <wp:extent cx="1909458" cy="2545944"/>
            <wp:effectExtent l="0" t="0" r="0" b="0"/>
            <wp:docPr id="912441542" name="Immagine 3" descr="Immagine che contiene Accessorio di moda, argento, muro&#10;&#10;Il contenuto generato dall'IA potrebbe non essere corret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2441542" name="Immagine 3" descr="Immagine che contiene Accessorio di moda, argento, muro&#10;&#10;Il contenuto generato dall'IA potrebbe non essere corretto.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7934" cy="25839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5F27558" w14:textId="58DD6D83" w:rsidR="00270E18" w:rsidRPr="00B40164" w:rsidRDefault="00B40164" w:rsidP="00B40164">
      <w:pPr>
        <w:spacing w:before="100" w:beforeAutospacing="1" w:after="100" w:afterAutospacing="1" w:line="240" w:lineRule="auto"/>
        <w:jc w:val="both"/>
        <w:rPr>
          <w:rFonts w:ascii="Barlow" w:hAnsi="Barlow"/>
          <w:sz w:val="20"/>
          <w:szCs w:val="20"/>
        </w:rPr>
      </w:pPr>
      <w:r>
        <w:rPr>
          <w:rFonts w:ascii="Barlow" w:hAnsi="Barlow"/>
          <w:sz w:val="20"/>
          <w:szCs w:val="20"/>
        </w:rPr>
        <w:t xml:space="preserve">3. </w:t>
      </w:r>
      <w:r w:rsidR="00270E18" w:rsidRPr="00B40164">
        <w:rPr>
          <w:rFonts w:ascii="Barlow" w:hAnsi="Barlow"/>
          <w:sz w:val="20"/>
          <w:szCs w:val="20"/>
        </w:rPr>
        <w:t xml:space="preserve">I </w:t>
      </w:r>
      <w:r w:rsidR="00270E18" w:rsidRPr="00B40164">
        <w:rPr>
          <w:rFonts w:ascii="Barlow" w:hAnsi="Barlow"/>
          <w:b/>
          <w:bCs/>
          <w:sz w:val="20"/>
          <w:szCs w:val="20"/>
        </w:rPr>
        <w:t xml:space="preserve">supporti TC </w:t>
      </w:r>
      <w:r>
        <w:rPr>
          <w:rFonts w:ascii="Barlow" w:hAnsi="Barlow"/>
          <w:b/>
          <w:bCs/>
          <w:sz w:val="20"/>
          <w:szCs w:val="20"/>
        </w:rPr>
        <w:t xml:space="preserve">in accio inox </w:t>
      </w:r>
      <w:r w:rsidR="00270E18" w:rsidRPr="00B40164">
        <w:rPr>
          <w:rFonts w:ascii="Barlow" w:hAnsi="Barlow"/>
          <w:b/>
          <w:bCs/>
          <w:sz w:val="20"/>
          <w:szCs w:val="20"/>
        </w:rPr>
        <w:t>saranno presenti anche a EIMA International 2026</w:t>
      </w:r>
      <w:r w:rsidR="00270E18" w:rsidRPr="00B40164">
        <w:rPr>
          <w:rFonts w:ascii="Barlow" w:hAnsi="Barlow"/>
          <w:sz w:val="20"/>
          <w:szCs w:val="20"/>
        </w:rPr>
        <w:t xml:space="preserve">, appuntamento internazionale dedicato alle macchine e alle tecnologie per l’agricoltura in programma a Bologna dal </w:t>
      </w:r>
      <w:r w:rsidR="00270E18" w:rsidRPr="00B40164">
        <w:rPr>
          <w:rFonts w:ascii="Barlow" w:hAnsi="Barlow"/>
          <w:b/>
          <w:bCs/>
          <w:sz w:val="20"/>
          <w:szCs w:val="20"/>
        </w:rPr>
        <w:t>10 al 14 novembre 2026</w:t>
      </w:r>
      <w:r w:rsidR="00270E18" w:rsidRPr="00B40164">
        <w:rPr>
          <w:rFonts w:ascii="Barlow" w:hAnsi="Barlow"/>
          <w:sz w:val="20"/>
          <w:szCs w:val="20"/>
        </w:rPr>
        <w:t xml:space="preserve">. </w:t>
      </w:r>
    </w:p>
    <w:p w14:paraId="518C89C2" w14:textId="77777777" w:rsidR="00270E18" w:rsidRPr="00102DBD" w:rsidRDefault="00270E18" w:rsidP="00270E18">
      <w:pPr>
        <w:spacing w:before="100" w:beforeAutospacing="1" w:after="100" w:afterAutospacing="1" w:line="240" w:lineRule="auto"/>
        <w:contextualSpacing/>
        <w:jc w:val="both"/>
        <w:rPr>
          <w:rFonts w:ascii="Barlow" w:hAnsi="Barlow"/>
          <w:sz w:val="24"/>
          <w:szCs w:val="24"/>
        </w:rPr>
      </w:pPr>
    </w:p>
    <w:p w14:paraId="178DBAAF" w14:textId="77777777" w:rsidR="00270E18" w:rsidRPr="00102DBD" w:rsidRDefault="00270E18" w:rsidP="00270E18">
      <w:pPr>
        <w:spacing w:before="100" w:beforeAutospacing="1" w:after="100" w:afterAutospacing="1" w:line="240" w:lineRule="auto"/>
        <w:contextualSpacing/>
        <w:jc w:val="both"/>
        <w:rPr>
          <w:rFonts w:ascii="Barlow" w:hAnsi="Barlow"/>
          <w:sz w:val="24"/>
          <w:szCs w:val="24"/>
        </w:rPr>
      </w:pPr>
    </w:p>
    <w:p w14:paraId="333F91EF" w14:textId="77777777" w:rsidR="00270E18" w:rsidRPr="00102DBD" w:rsidRDefault="00270E18" w:rsidP="00270E18">
      <w:pPr>
        <w:spacing w:before="100" w:beforeAutospacing="1" w:after="100" w:afterAutospacing="1" w:line="240" w:lineRule="auto"/>
        <w:contextualSpacing/>
        <w:jc w:val="both"/>
        <w:rPr>
          <w:rFonts w:ascii="Barlow" w:hAnsi="Barlow"/>
          <w:sz w:val="24"/>
          <w:szCs w:val="24"/>
        </w:rPr>
      </w:pPr>
    </w:p>
    <w:p w14:paraId="28CE46CE" w14:textId="77777777" w:rsidR="00270E18" w:rsidRPr="00102DBD" w:rsidRDefault="00270E18" w:rsidP="00270E18">
      <w:pPr>
        <w:spacing w:before="100" w:beforeAutospacing="1" w:after="100" w:afterAutospacing="1" w:line="240" w:lineRule="auto"/>
        <w:contextualSpacing/>
        <w:jc w:val="both"/>
        <w:rPr>
          <w:rFonts w:ascii="Barlow" w:hAnsi="Barlow"/>
          <w:sz w:val="24"/>
          <w:szCs w:val="24"/>
        </w:rPr>
      </w:pPr>
    </w:p>
    <w:p w14:paraId="0C7F2388" w14:textId="77777777" w:rsidR="00270E18" w:rsidRPr="00102DBD" w:rsidRDefault="00270E18" w:rsidP="00270E18">
      <w:pPr>
        <w:spacing w:before="100" w:beforeAutospacing="1" w:after="100" w:afterAutospacing="1" w:line="240" w:lineRule="auto"/>
        <w:contextualSpacing/>
        <w:jc w:val="both"/>
        <w:rPr>
          <w:rFonts w:ascii="Barlow" w:hAnsi="Barlow"/>
          <w:sz w:val="24"/>
          <w:szCs w:val="24"/>
        </w:rPr>
      </w:pPr>
    </w:p>
    <w:p w14:paraId="0482D1F5" w14:textId="77777777" w:rsidR="00270E18" w:rsidRPr="00843A0E" w:rsidRDefault="00270E18" w:rsidP="00270E18">
      <w:pPr>
        <w:spacing w:before="100" w:beforeAutospacing="1" w:after="100" w:afterAutospacing="1" w:line="240" w:lineRule="auto"/>
        <w:contextualSpacing/>
        <w:jc w:val="both"/>
        <w:rPr>
          <w:rFonts w:ascii="Barlow" w:hAnsi="Barlow"/>
          <w:sz w:val="18"/>
          <w:szCs w:val="18"/>
        </w:rPr>
      </w:pPr>
    </w:p>
    <w:p w14:paraId="6090CC7B" w14:textId="77777777" w:rsidR="004A21DA" w:rsidRPr="00026B2F" w:rsidRDefault="004A21DA" w:rsidP="00026B2F">
      <w:pPr>
        <w:spacing w:before="100" w:beforeAutospacing="1" w:after="100" w:afterAutospacing="1" w:line="240" w:lineRule="auto"/>
        <w:contextualSpacing/>
        <w:jc w:val="both"/>
        <w:rPr>
          <w:rFonts w:ascii="Barlow" w:hAnsi="Barlow"/>
          <w:sz w:val="18"/>
          <w:szCs w:val="18"/>
        </w:rPr>
      </w:pPr>
    </w:p>
    <w:sectPr w:rsidR="004A21DA" w:rsidRPr="00026B2F" w:rsidSect="00920591">
      <w:headerReference w:type="default" r:id="rId11"/>
      <w:footerReference w:type="default" r:id="rId12"/>
      <w:pgSz w:w="11906" w:h="16838"/>
      <w:pgMar w:top="1275" w:right="1134" w:bottom="958" w:left="1134" w:header="174" w:footer="49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8749F7" w14:textId="77777777" w:rsidR="004E75FD" w:rsidRDefault="004E75FD" w:rsidP="002E5C33">
      <w:pPr>
        <w:spacing w:after="0" w:line="240" w:lineRule="auto"/>
      </w:pPr>
      <w:r>
        <w:separator/>
      </w:r>
    </w:p>
  </w:endnote>
  <w:endnote w:type="continuationSeparator" w:id="0">
    <w:p w14:paraId="1FF78F0B" w14:textId="77777777" w:rsidR="004E75FD" w:rsidRDefault="004E75FD" w:rsidP="002E5C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Barlow">
    <w:panose1 w:val="00000500000000000000"/>
    <w:charset w:val="4D"/>
    <w:family w:val="auto"/>
    <w:pitch w:val="variable"/>
    <w:sig w:usb0="20000007" w:usb1="00000000" w:usb2="00000000" w:usb3="00000000" w:csb0="000001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AC3603" w14:textId="66930CF8" w:rsidR="006D7129" w:rsidRPr="006C2568" w:rsidRDefault="006D7129" w:rsidP="006D7129">
    <w:pPr>
      <w:pStyle w:val="Pidipagina"/>
      <w:rPr>
        <w:rFonts w:ascii="Barlow" w:hAnsi="Barlow"/>
        <w:sz w:val="16"/>
        <w:szCs w:val="16"/>
      </w:rPr>
    </w:pPr>
    <w:r>
      <w:rPr>
        <w:rFonts w:ascii="Barlow" w:hAnsi="Barlow"/>
        <w:b/>
        <w:sz w:val="16"/>
        <w:szCs w:val="16"/>
      </w:rPr>
      <w:t>Teco</w:t>
    </w:r>
    <w:r w:rsidRPr="002C4978">
      <w:rPr>
        <w:rFonts w:ascii="Barlow" w:hAnsi="Barlow"/>
        <w:b/>
        <w:sz w:val="16"/>
        <w:szCs w:val="16"/>
      </w:rPr>
      <w:t xml:space="preserve"> </w:t>
    </w:r>
    <w:proofErr w:type="spellStart"/>
    <w:r w:rsidR="00080E0E">
      <w:rPr>
        <w:rFonts w:ascii="Barlow" w:hAnsi="Barlow"/>
        <w:b/>
        <w:sz w:val="16"/>
        <w:szCs w:val="16"/>
      </w:rPr>
      <w:t>Spa.</w:t>
    </w:r>
    <w:r>
      <w:rPr>
        <w:rFonts w:ascii="Barlow" w:hAnsi="Barlow"/>
        <w:sz w:val="16"/>
        <w:szCs w:val="16"/>
      </w:rPr>
      <w:t>Via</w:t>
    </w:r>
    <w:proofErr w:type="spellEnd"/>
    <w:r>
      <w:rPr>
        <w:rFonts w:ascii="Barlow" w:hAnsi="Barlow"/>
        <w:sz w:val="16"/>
        <w:szCs w:val="16"/>
      </w:rPr>
      <w:t xml:space="preserve"> A. Grandi, 43/e – 25125 Brescia –</w:t>
    </w:r>
    <w:r w:rsidRPr="006C2568">
      <w:rPr>
        <w:rFonts w:ascii="Barlow" w:hAnsi="Barlow"/>
        <w:sz w:val="16"/>
        <w:szCs w:val="16"/>
      </w:rPr>
      <w:t xml:space="preserve"> </w:t>
    </w:r>
    <w:r>
      <w:rPr>
        <w:rFonts w:ascii="Barlow" w:hAnsi="Barlow"/>
        <w:sz w:val="16"/>
        <w:szCs w:val="16"/>
      </w:rPr>
      <w:t xml:space="preserve">Ph. </w:t>
    </w:r>
    <w:r w:rsidRPr="006C2568">
      <w:rPr>
        <w:rFonts w:ascii="Barlow" w:hAnsi="Barlow"/>
        <w:sz w:val="16"/>
        <w:szCs w:val="16"/>
      </w:rPr>
      <w:t xml:space="preserve">+39 </w:t>
    </w:r>
    <w:r w:rsidRPr="00735AEA">
      <w:rPr>
        <w:rFonts w:ascii="Barlow" w:hAnsi="Barlow"/>
        <w:sz w:val="16"/>
        <w:szCs w:val="16"/>
      </w:rPr>
      <w:t>03</w:t>
    </w:r>
    <w:r>
      <w:rPr>
        <w:rFonts w:ascii="Barlow" w:hAnsi="Barlow"/>
        <w:sz w:val="16"/>
        <w:szCs w:val="16"/>
      </w:rPr>
      <w:t>0 3588600</w:t>
    </w:r>
  </w:p>
  <w:p w14:paraId="31144F1C" w14:textId="393BE108" w:rsidR="006D7129" w:rsidRPr="006D7129" w:rsidRDefault="006D7129">
    <w:pPr>
      <w:pStyle w:val="Pidipagina"/>
      <w:rPr>
        <w:rFonts w:ascii="Barlow" w:hAnsi="Barlow"/>
        <w:sz w:val="16"/>
        <w:szCs w:val="16"/>
      </w:rPr>
    </w:pPr>
    <w:r w:rsidRPr="000242B1">
      <w:rPr>
        <w:rFonts w:ascii="Barlow" w:hAnsi="Barlow"/>
        <w:b/>
        <w:sz w:val="16"/>
        <w:szCs w:val="16"/>
      </w:rPr>
      <w:t>Ufficio Stampa</w:t>
    </w:r>
    <w:r w:rsidRPr="006C2568">
      <w:rPr>
        <w:rFonts w:ascii="Barlow" w:hAnsi="Barlow"/>
        <w:color w:val="808080" w:themeColor="background1" w:themeShade="80"/>
        <w:sz w:val="16"/>
        <w:szCs w:val="16"/>
      </w:rPr>
      <w:t>:</w:t>
    </w:r>
    <w:r>
      <w:rPr>
        <w:rFonts w:ascii="Barlow" w:hAnsi="Barlow"/>
        <w:color w:val="808080" w:themeColor="background1" w:themeShade="80"/>
        <w:sz w:val="16"/>
        <w:szCs w:val="16"/>
      </w:rPr>
      <w:t xml:space="preserve"> </w:t>
    </w:r>
    <w:r w:rsidRPr="006C2568">
      <w:rPr>
        <w:rFonts w:ascii="Barlow" w:hAnsi="Barlow"/>
        <w:b/>
        <w:bCs/>
        <w:color w:val="808080" w:themeColor="background1" w:themeShade="80"/>
        <w:sz w:val="16"/>
        <w:szCs w:val="16"/>
      </w:rPr>
      <w:t xml:space="preserve">TAConline </w:t>
    </w:r>
    <w:r w:rsidRPr="006C2568">
      <w:rPr>
        <w:rFonts w:ascii="Barlow" w:hAnsi="Barlow"/>
        <w:color w:val="808080" w:themeColor="background1" w:themeShade="80"/>
        <w:sz w:val="16"/>
        <w:szCs w:val="16"/>
      </w:rPr>
      <w:t xml:space="preserve">- </w:t>
    </w:r>
    <w:proofErr w:type="spellStart"/>
    <w:r w:rsidRPr="006C2568">
      <w:rPr>
        <w:rFonts w:ascii="Barlow" w:hAnsi="Barlow"/>
        <w:sz w:val="16"/>
        <w:szCs w:val="16"/>
      </w:rPr>
      <w:t>Milano|Genova</w:t>
    </w:r>
    <w:proofErr w:type="spellEnd"/>
    <w:r w:rsidRPr="006C2568">
      <w:rPr>
        <w:rFonts w:ascii="Barlow" w:hAnsi="Barlow"/>
        <w:sz w:val="16"/>
        <w:szCs w:val="16"/>
      </w:rPr>
      <w:t xml:space="preserve"> - press@taconline.it - ph. +39 02 48517618 - +39 0185 351616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E330FF" w14:textId="77777777" w:rsidR="004E75FD" w:rsidRDefault="004E75FD" w:rsidP="002E5C33">
      <w:pPr>
        <w:spacing w:after="0" w:line="240" w:lineRule="auto"/>
      </w:pPr>
      <w:r>
        <w:separator/>
      </w:r>
    </w:p>
  </w:footnote>
  <w:footnote w:type="continuationSeparator" w:id="0">
    <w:p w14:paraId="22694826" w14:textId="77777777" w:rsidR="004E75FD" w:rsidRDefault="004E75FD" w:rsidP="002E5C3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41745D" w14:textId="6C049161" w:rsidR="002E5C33" w:rsidRDefault="00920591" w:rsidP="00920591">
    <w:pPr>
      <w:pStyle w:val="Intestazione"/>
      <w:tabs>
        <w:tab w:val="clear" w:pos="9638"/>
        <w:tab w:val="left" w:pos="7720"/>
      </w:tabs>
      <w:ind w:left="-851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CCA9BE8" wp14:editId="70692981">
              <wp:simplePos x="0" y="0"/>
              <wp:positionH relativeFrom="column">
                <wp:posOffset>4647777</wp:posOffset>
              </wp:positionH>
              <wp:positionV relativeFrom="paragraph">
                <wp:posOffset>262043</wp:posOffset>
              </wp:positionV>
              <wp:extent cx="1566333" cy="923714"/>
              <wp:effectExtent l="0" t="0" r="0" b="3810"/>
              <wp:wrapNone/>
              <wp:docPr id="1442798816" name="Casella di testo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66333" cy="923714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4622D8A8" w14:textId="2F98E55D" w:rsidR="00920591" w:rsidRDefault="00920591"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17A3ED11" wp14:editId="422295CF">
                                <wp:extent cx="1168400" cy="437000"/>
                                <wp:effectExtent l="0" t="0" r="0" b="0"/>
                                <wp:docPr id="976932419" name="Immagine 6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976932419" name="Immagine 6"/>
                                        <pic:cNvPicPr/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1173909" cy="439061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CCA9BE8" id="_x0000_t202" coordsize="21600,21600" o:spt="202" path="m,l,21600r21600,l21600,xe">
              <v:stroke joinstyle="miter"/>
              <v:path gradientshapeok="t" o:connecttype="rect"/>
            </v:shapetype>
            <v:shape id="Casella di testo 5" o:spid="_x0000_s1026" type="#_x0000_t202" style="position:absolute;left:0;text-align:left;margin-left:365.95pt;margin-top:20.65pt;width:123.35pt;height:72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" fillcolor="white [3201]" stroked="f" strokeweight=".5pt">
              <v:textbox>
                <w:txbxContent>
                  <w:p w14:paraId="4622D8A8" w14:textId="2F98E55D" w:rsidR="00920591" w:rsidRDefault="00920591">
                    <w:r>
                      <w:rPr>
                        <w:noProof/>
                      </w:rPr>
                      <w:drawing>
                        <wp:inline distT="0" distB="0" distL="0" distR="0" wp14:anchorId="17A3ED11" wp14:editId="422295CF">
                          <wp:extent cx="1168400" cy="437000"/>
                          <wp:effectExtent l="0" t="0" r="0" b="0"/>
                          <wp:docPr id="976932419" name="Immagine 6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976932419" name="Immagine 6"/>
                                  <pic:cNvPicPr/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1173909" cy="439061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 w:rsidR="002E5C33">
      <w:rPr>
        <w:noProof/>
      </w:rPr>
      <w:drawing>
        <wp:inline distT="0" distB="0" distL="0" distR="0" wp14:anchorId="073829F3" wp14:editId="5E3B080A">
          <wp:extent cx="3330369" cy="1186604"/>
          <wp:effectExtent l="0" t="0" r="0" b="0"/>
          <wp:docPr id="1316236094" name="Immagine 1" descr="Immagine che contiene testo, Carattere, logo, bianco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16236094" name="Immagine 1" descr="Immagine che contiene testo, Carattere, logo, bianco&#10;&#10;Descrizione generata automaticamente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491862" cy="124414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FC131B"/>
    <w:multiLevelType w:val="multilevel"/>
    <w:tmpl w:val="3918AF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6810B78"/>
    <w:multiLevelType w:val="hybridMultilevel"/>
    <w:tmpl w:val="D0B8B48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A8C67EC"/>
    <w:multiLevelType w:val="hybridMultilevel"/>
    <w:tmpl w:val="B27CDE9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AF6749C"/>
    <w:multiLevelType w:val="hybridMultilevel"/>
    <w:tmpl w:val="49E8A9BA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03101220">
    <w:abstractNumId w:val="2"/>
  </w:num>
  <w:num w:numId="2" w16cid:durableId="953559069">
    <w:abstractNumId w:val="3"/>
  </w:num>
  <w:num w:numId="3" w16cid:durableId="2062049011">
    <w:abstractNumId w:val="1"/>
  </w:num>
  <w:num w:numId="4" w16cid:durableId="3352331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7714"/>
    <w:rsid w:val="00026B2F"/>
    <w:rsid w:val="00060A37"/>
    <w:rsid w:val="00075C46"/>
    <w:rsid w:val="00080E0E"/>
    <w:rsid w:val="000901FD"/>
    <w:rsid w:val="00091458"/>
    <w:rsid w:val="00095AE5"/>
    <w:rsid w:val="00097223"/>
    <w:rsid w:val="00097B1A"/>
    <w:rsid w:val="000B5702"/>
    <w:rsid w:val="000E261D"/>
    <w:rsid w:val="000F2141"/>
    <w:rsid w:val="001165AA"/>
    <w:rsid w:val="00175394"/>
    <w:rsid w:val="00182A39"/>
    <w:rsid w:val="0019661D"/>
    <w:rsid w:val="001A2BC4"/>
    <w:rsid w:val="001B2D1D"/>
    <w:rsid w:val="001E1263"/>
    <w:rsid w:val="001E1460"/>
    <w:rsid w:val="00200B7D"/>
    <w:rsid w:val="00224337"/>
    <w:rsid w:val="00270E18"/>
    <w:rsid w:val="00275485"/>
    <w:rsid w:val="002B6863"/>
    <w:rsid w:val="002B6F6B"/>
    <w:rsid w:val="002D08A5"/>
    <w:rsid w:val="002E1474"/>
    <w:rsid w:val="002E375D"/>
    <w:rsid w:val="002E5C33"/>
    <w:rsid w:val="002E66BD"/>
    <w:rsid w:val="002F07D5"/>
    <w:rsid w:val="002F3A50"/>
    <w:rsid w:val="003204C5"/>
    <w:rsid w:val="00326CFE"/>
    <w:rsid w:val="00357714"/>
    <w:rsid w:val="003E2E07"/>
    <w:rsid w:val="003F0DEC"/>
    <w:rsid w:val="003F6D29"/>
    <w:rsid w:val="0040035E"/>
    <w:rsid w:val="00402AB3"/>
    <w:rsid w:val="00413DD2"/>
    <w:rsid w:val="004211C0"/>
    <w:rsid w:val="00436C4A"/>
    <w:rsid w:val="00436DD5"/>
    <w:rsid w:val="00485A1A"/>
    <w:rsid w:val="004A0D9C"/>
    <w:rsid w:val="004A21DA"/>
    <w:rsid w:val="004B43B2"/>
    <w:rsid w:val="004B476C"/>
    <w:rsid w:val="004E3427"/>
    <w:rsid w:val="004E6BF8"/>
    <w:rsid w:val="004E75FD"/>
    <w:rsid w:val="004F04EA"/>
    <w:rsid w:val="004F39F1"/>
    <w:rsid w:val="00513750"/>
    <w:rsid w:val="00544CB7"/>
    <w:rsid w:val="0055160E"/>
    <w:rsid w:val="00561AA8"/>
    <w:rsid w:val="00595932"/>
    <w:rsid w:val="005A5034"/>
    <w:rsid w:val="005A6551"/>
    <w:rsid w:val="005D6CAD"/>
    <w:rsid w:val="00606F1B"/>
    <w:rsid w:val="00625AAA"/>
    <w:rsid w:val="00637BE7"/>
    <w:rsid w:val="00645AF4"/>
    <w:rsid w:val="006A4EDE"/>
    <w:rsid w:val="006B132D"/>
    <w:rsid w:val="006D7129"/>
    <w:rsid w:val="00716E34"/>
    <w:rsid w:val="00743ADA"/>
    <w:rsid w:val="00780342"/>
    <w:rsid w:val="00787928"/>
    <w:rsid w:val="007C5107"/>
    <w:rsid w:val="007E1B59"/>
    <w:rsid w:val="007F2588"/>
    <w:rsid w:val="008268EA"/>
    <w:rsid w:val="008371AD"/>
    <w:rsid w:val="00837A2A"/>
    <w:rsid w:val="00843A0E"/>
    <w:rsid w:val="00881D6D"/>
    <w:rsid w:val="00883662"/>
    <w:rsid w:val="00887E3D"/>
    <w:rsid w:val="008D3717"/>
    <w:rsid w:val="008F74AD"/>
    <w:rsid w:val="00920591"/>
    <w:rsid w:val="00935AAC"/>
    <w:rsid w:val="0095490B"/>
    <w:rsid w:val="00972328"/>
    <w:rsid w:val="00972A0D"/>
    <w:rsid w:val="009B720D"/>
    <w:rsid w:val="009D1DB5"/>
    <w:rsid w:val="009D57CD"/>
    <w:rsid w:val="009F3798"/>
    <w:rsid w:val="009F7E3A"/>
    <w:rsid w:val="00A1087A"/>
    <w:rsid w:val="00A559E0"/>
    <w:rsid w:val="00A6513D"/>
    <w:rsid w:val="00AC50C3"/>
    <w:rsid w:val="00AE3817"/>
    <w:rsid w:val="00B17C47"/>
    <w:rsid w:val="00B21368"/>
    <w:rsid w:val="00B22C65"/>
    <w:rsid w:val="00B35BCC"/>
    <w:rsid w:val="00B36F58"/>
    <w:rsid w:val="00B40164"/>
    <w:rsid w:val="00B80605"/>
    <w:rsid w:val="00B81012"/>
    <w:rsid w:val="00B87117"/>
    <w:rsid w:val="00B94F1E"/>
    <w:rsid w:val="00BA173F"/>
    <w:rsid w:val="00BD0F73"/>
    <w:rsid w:val="00BD37B2"/>
    <w:rsid w:val="00BD6A84"/>
    <w:rsid w:val="00C23715"/>
    <w:rsid w:val="00C3607A"/>
    <w:rsid w:val="00C424F3"/>
    <w:rsid w:val="00C609E5"/>
    <w:rsid w:val="00C62BE4"/>
    <w:rsid w:val="00D13974"/>
    <w:rsid w:val="00D22742"/>
    <w:rsid w:val="00D462EF"/>
    <w:rsid w:val="00D5311B"/>
    <w:rsid w:val="00D93DCB"/>
    <w:rsid w:val="00DA461C"/>
    <w:rsid w:val="00DA744E"/>
    <w:rsid w:val="00DC164A"/>
    <w:rsid w:val="00DD0C5B"/>
    <w:rsid w:val="00DE1A96"/>
    <w:rsid w:val="00DF0537"/>
    <w:rsid w:val="00E56DC7"/>
    <w:rsid w:val="00E66796"/>
    <w:rsid w:val="00EC36BF"/>
    <w:rsid w:val="00EC558A"/>
    <w:rsid w:val="00EC62C6"/>
    <w:rsid w:val="00ED6DCE"/>
    <w:rsid w:val="00EF243F"/>
    <w:rsid w:val="00F10000"/>
    <w:rsid w:val="00F323C5"/>
    <w:rsid w:val="00F52CF2"/>
    <w:rsid w:val="00F97DD4"/>
    <w:rsid w:val="00FD1099"/>
    <w:rsid w:val="00FF66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C06BBF6"/>
  <w15:chartTrackingRefBased/>
  <w15:docId w15:val="{9CB489DD-B47D-43B4-9D5E-B88FAA5A81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35771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35771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35771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35771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35771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35771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35771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35771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35771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35771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35771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35771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357714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357714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357714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357714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357714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357714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35771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35771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35771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35771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35771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357714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357714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357714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35771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357714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357714"/>
    <w:rPr>
      <w:b/>
      <w:bCs/>
      <w:smallCaps/>
      <w:color w:val="0F4761" w:themeColor="accent1" w:themeShade="BF"/>
      <w:spacing w:val="5"/>
    </w:rPr>
  </w:style>
  <w:style w:type="paragraph" w:styleId="Intestazione">
    <w:name w:val="header"/>
    <w:basedOn w:val="Normale"/>
    <w:link w:val="IntestazioneCarattere"/>
    <w:uiPriority w:val="99"/>
    <w:unhideWhenUsed/>
    <w:rsid w:val="002E5C3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E5C33"/>
  </w:style>
  <w:style w:type="paragraph" w:styleId="Pidipagina">
    <w:name w:val="footer"/>
    <w:basedOn w:val="Normale"/>
    <w:link w:val="PidipaginaCarattere"/>
    <w:uiPriority w:val="99"/>
    <w:unhideWhenUsed/>
    <w:rsid w:val="002E5C3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E5C33"/>
  </w:style>
  <w:style w:type="character" w:styleId="Collegamentoipertestuale">
    <w:name w:val="Hyperlink"/>
    <w:basedOn w:val="Carpredefinitoparagrafo"/>
    <w:uiPriority w:val="99"/>
    <w:unhideWhenUsed/>
    <w:rsid w:val="00B36F58"/>
    <w:rPr>
      <w:color w:val="467886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B36F58"/>
    <w:rPr>
      <w:color w:val="605E5C"/>
      <w:shd w:val="clear" w:color="auto" w:fill="E1DFDD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1B2D1D"/>
    <w:pPr>
      <w:spacing w:after="200" w:line="240" w:lineRule="auto"/>
    </w:pPr>
    <w:rPr>
      <w:i/>
      <w:iCs/>
      <w:color w:val="0E2841" w:themeColor="text2"/>
      <w:sz w:val="18"/>
      <w:szCs w:val="18"/>
    </w:rPr>
  </w:style>
  <w:style w:type="paragraph" w:customStyle="1" w:styleId="p2">
    <w:name w:val="p2"/>
    <w:basedOn w:val="Normale"/>
    <w:rsid w:val="002E1474"/>
    <w:pPr>
      <w:spacing w:after="0" w:line="240" w:lineRule="auto"/>
    </w:pPr>
    <w:rPr>
      <w:rFonts w:ascii="Helvetica" w:eastAsia="Times New Roman" w:hAnsi="Helvetica" w:cs="Times New Roman"/>
      <w:color w:val="386573"/>
      <w:kern w:val="0"/>
      <w:sz w:val="18"/>
      <w:szCs w:val="18"/>
      <w:lang w:eastAsia="it-IT"/>
      <w14:ligatures w14:val="none"/>
    </w:rPr>
  </w:style>
  <w:style w:type="character" w:styleId="Collegamentovisitato">
    <w:name w:val="FollowedHyperlink"/>
    <w:basedOn w:val="Carpredefinitoparagrafo"/>
    <w:uiPriority w:val="99"/>
    <w:semiHidden/>
    <w:unhideWhenUsed/>
    <w:rsid w:val="00BA173F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292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687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38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442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taconline.it/zip/cs-supporti-tc-in-acciaio-inox-eima-26.zip" TargetMode="Externa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5.jpg"/><Relationship Id="rId2" Type="http://schemas.openxmlformats.org/officeDocument/2006/relationships/image" Target="media/image40.png"/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703</Words>
  <Characters>4268</Characters>
  <Application>Microsoft Office Word</Application>
  <DocSecurity>0</DocSecurity>
  <Lines>121</Lines>
  <Paragraphs>21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Stefano Bertozzi</dc:creator>
  <cp:keywords/>
  <dc:description/>
  <cp:lastModifiedBy>Andrea Giuseppe Turatti</cp:lastModifiedBy>
  <cp:revision>3</cp:revision>
  <cp:lastPrinted>2026-10-15T10:30:00Z</cp:lastPrinted>
  <dcterms:created xsi:type="dcterms:W3CDTF">2026-10-15T10:35:00Z</dcterms:created>
  <dcterms:modified xsi:type="dcterms:W3CDTF">2026-10-27T12:23:00Z</dcterms:modified>
</cp:coreProperties>
</file>