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EBBB35" w14:textId="01C1E1E7" w:rsidR="002E5C33" w:rsidRDefault="002E5C33" w:rsidP="00A559E0">
      <w:pPr>
        <w:spacing w:before="100" w:beforeAutospacing="1" w:after="100" w:afterAutospacing="1" w:line="240" w:lineRule="auto"/>
        <w:contextualSpacing/>
        <w:jc w:val="both"/>
        <w:rPr>
          <w:rFonts w:ascii="Barlow" w:hAnsi="Barlow"/>
          <w:b/>
          <w:bCs/>
          <w:sz w:val="24"/>
          <w:szCs w:val="24"/>
        </w:rPr>
      </w:pPr>
      <w:r>
        <w:rPr>
          <w:rFonts w:ascii="Barlow" w:hAnsi="Barlow"/>
          <w:b/>
          <w:bCs/>
          <w:sz w:val="24"/>
          <w:szCs w:val="24"/>
        </w:rPr>
        <w:t xml:space="preserve">Teco </w:t>
      </w:r>
      <w:r w:rsidR="00080E0E">
        <w:rPr>
          <w:rFonts w:ascii="Barlow" w:hAnsi="Barlow"/>
          <w:b/>
          <w:bCs/>
          <w:sz w:val="24"/>
          <w:szCs w:val="24"/>
        </w:rPr>
        <w:t>Spa.</w:t>
      </w:r>
      <w:r>
        <w:rPr>
          <w:rFonts w:ascii="Barlow" w:hAnsi="Barlow"/>
          <w:b/>
          <w:bCs/>
          <w:sz w:val="24"/>
          <w:szCs w:val="24"/>
        </w:rPr>
        <w:t xml:space="preserve"> </w:t>
      </w:r>
    </w:p>
    <w:p w14:paraId="668F87A0" w14:textId="25EB4E31" w:rsidR="00C609E5" w:rsidRPr="00D8422B" w:rsidRDefault="00F52CF2" w:rsidP="00A559E0">
      <w:pPr>
        <w:spacing w:before="100" w:beforeAutospacing="1" w:after="100" w:afterAutospacing="1" w:line="240" w:lineRule="auto"/>
        <w:contextualSpacing/>
        <w:jc w:val="both"/>
        <w:rPr>
          <w:rFonts w:ascii="Barlow" w:hAnsi="Barlow" w:cs="Arial"/>
          <w:b/>
          <w:bCs/>
        </w:rPr>
      </w:pPr>
      <w:r>
        <w:rPr>
          <w:rFonts w:ascii="Barlow" w:hAnsi="Barlow" w:cs="Arial"/>
          <w:b/>
          <w:bCs/>
          <w:color w:val="808080" w:themeColor="background1" w:themeShade="80"/>
          <w:sz w:val="18"/>
          <w:szCs w:val="18"/>
        </w:rPr>
        <w:t xml:space="preserve">Forniture industriali - </w:t>
      </w:r>
      <w:r w:rsidR="00B36F58" w:rsidRPr="00595932">
        <w:rPr>
          <w:rFonts w:ascii="Barlow" w:hAnsi="Barlow" w:cs="Arial"/>
          <w:b/>
          <w:bCs/>
          <w:sz w:val="18"/>
          <w:szCs w:val="18"/>
        </w:rPr>
        <w:t>www.tecospa.it</w:t>
      </w:r>
      <w:r w:rsidR="00B36F58">
        <w:rPr>
          <w:rFonts w:ascii="Barlow" w:hAnsi="Barlow" w:cs="Arial"/>
          <w:b/>
          <w:bCs/>
          <w:sz w:val="18"/>
          <w:szCs w:val="18"/>
        </w:rPr>
        <w:t xml:space="preserve"> </w:t>
      </w:r>
    </w:p>
    <w:p w14:paraId="7FB9EBD8" w14:textId="77777777" w:rsidR="00A559E0" w:rsidRDefault="00A559E0" w:rsidP="00A559E0">
      <w:pPr>
        <w:spacing w:before="100" w:beforeAutospacing="1" w:after="100" w:afterAutospacing="1" w:line="240" w:lineRule="auto"/>
        <w:contextualSpacing/>
        <w:jc w:val="both"/>
        <w:rPr>
          <w:rFonts w:ascii="Barlow" w:hAnsi="Barlow" w:cs="Arial"/>
          <w:b/>
          <w:bCs/>
          <w:color w:val="808080" w:themeColor="background1" w:themeShade="80"/>
          <w:sz w:val="20"/>
          <w:szCs w:val="20"/>
        </w:rPr>
      </w:pPr>
    </w:p>
    <w:p w14:paraId="5A207016" w14:textId="74B20FC6" w:rsidR="000736C8" w:rsidRPr="00026B2F" w:rsidRDefault="000736C8" w:rsidP="000736C8">
      <w:pPr>
        <w:spacing w:before="100" w:beforeAutospacing="1" w:after="100" w:afterAutospacing="1" w:line="240" w:lineRule="auto"/>
        <w:contextualSpacing/>
        <w:jc w:val="both"/>
        <w:rPr>
          <w:rFonts w:ascii="Barlow" w:hAnsi="Barlow" w:cs="Arial"/>
          <w:b/>
          <w:bCs/>
          <w:color w:val="808080" w:themeColor="background1" w:themeShade="80"/>
          <w:sz w:val="20"/>
          <w:szCs w:val="20"/>
        </w:rPr>
      </w:pPr>
      <w:r w:rsidRPr="00026B2F">
        <w:rPr>
          <w:rFonts w:ascii="Barlow" w:hAnsi="Barlow" w:cs="Arial"/>
          <w:b/>
          <w:bCs/>
          <w:color w:val="808080" w:themeColor="background1" w:themeShade="80"/>
          <w:sz w:val="20"/>
          <w:szCs w:val="20"/>
        </w:rPr>
        <w:t xml:space="preserve">Novembre 2026 | Comunicato di prodotto | </w:t>
      </w:r>
      <w:r>
        <w:rPr>
          <w:rFonts w:ascii="Barlow" w:hAnsi="Barlow" w:cs="Arial"/>
          <w:b/>
          <w:bCs/>
          <w:color w:val="808080" w:themeColor="background1" w:themeShade="80"/>
          <w:sz w:val="20"/>
          <w:szCs w:val="20"/>
        </w:rPr>
        <w:t xml:space="preserve">Motori elettrici FMT </w:t>
      </w:r>
      <w:r w:rsidRPr="00026B2F">
        <w:rPr>
          <w:rFonts w:ascii="Barlow" w:hAnsi="Barlow" w:cs="Arial"/>
          <w:b/>
          <w:bCs/>
          <w:color w:val="808080" w:themeColor="background1" w:themeShade="80"/>
          <w:sz w:val="20"/>
          <w:szCs w:val="20"/>
        </w:rPr>
        <w:t>| Novità Eima International</w:t>
      </w:r>
    </w:p>
    <w:p w14:paraId="5C3966B7" w14:textId="77777777" w:rsidR="00D0744C" w:rsidRPr="00D0744C" w:rsidRDefault="00D0744C" w:rsidP="00D0744C">
      <w:pPr>
        <w:spacing w:before="100" w:beforeAutospacing="1" w:after="100" w:afterAutospacing="1" w:line="240" w:lineRule="auto"/>
        <w:contextualSpacing/>
        <w:jc w:val="both"/>
        <w:rPr>
          <w:rFonts w:ascii="Barlow" w:eastAsia="Times New Roman" w:hAnsi="Barlow" w:cs="Arial"/>
          <w:color w:val="1F1F1F"/>
          <w:kern w:val="0"/>
          <w:sz w:val="24"/>
          <w:szCs w:val="24"/>
          <w:lang w:eastAsia="it-IT"/>
          <w14:ligatures w14:val="none"/>
        </w:rPr>
      </w:pPr>
    </w:p>
    <w:p w14:paraId="50880B5F" w14:textId="77777777" w:rsidR="001C7C51" w:rsidRPr="00D148C6" w:rsidRDefault="001C7C51" w:rsidP="001C7C51">
      <w:pPr>
        <w:spacing w:before="100" w:beforeAutospacing="1" w:after="100" w:afterAutospacing="1" w:line="240" w:lineRule="auto"/>
        <w:contextualSpacing/>
        <w:jc w:val="both"/>
        <w:rPr>
          <w:rFonts w:ascii="Barlow" w:hAnsi="Barlow"/>
          <w:b/>
          <w:bCs/>
          <w:color w:val="EE0000"/>
          <w:sz w:val="24"/>
          <w:szCs w:val="24"/>
        </w:rPr>
      </w:pPr>
      <w:r w:rsidRPr="00D0744C">
        <w:rPr>
          <w:rFonts w:ascii="Barlow" w:eastAsia="Times New Roman" w:hAnsi="Barlow" w:cs="Arial"/>
          <w:b/>
          <w:bCs/>
          <w:color w:val="FF0000"/>
          <w:kern w:val="0"/>
          <w:sz w:val="24"/>
          <w:szCs w:val="24"/>
          <w:bdr w:val="none" w:sz="0" w:space="0" w:color="auto" w:frame="1"/>
          <w:lang w:eastAsia="it-IT"/>
          <w14:ligatures w14:val="none"/>
        </w:rPr>
        <w:t>TECO PRESENTA I MOTORI ELETTRICI FMT</w:t>
      </w:r>
      <w:r w:rsidRPr="00D148C6">
        <w:rPr>
          <w:rFonts w:ascii="Barlow" w:eastAsia="Times New Roman" w:hAnsi="Barlow" w:cs="Arial"/>
          <w:b/>
          <w:bCs/>
          <w:color w:val="FF0000"/>
          <w:kern w:val="0"/>
          <w:sz w:val="24"/>
          <w:szCs w:val="24"/>
          <w:bdr w:val="none" w:sz="0" w:space="0" w:color="auto" w:frame="1"/>
          <w:lang w:eastAsia="it-IT"/>
          <w14:ligatures w14:val="none"/>
        </w:rPr>
        <w:t xml:space="preserve"> </w:t>
      </w:r>
      <w:r w:rsidRPr="00D0744C">
        <w:rPr>
          <w:rFonts w:ascii="Barlow" w:eastAsia="Times New Roman" w:hAnsi="Barlow" w:cs="Arial"/>
          <w:b/>
          <w:bCs/>
          <w:color w:val="FF0000"/>
          <w:kern w:val="0"/>
          <w:sz w:val="24"/>
          <w:szCs w:val="24"/>
          <w:bdr w:val="none" w:sz="0" w:space="0" w:color="auto" w:frame="1"/>
          <w:lang w:eastAsia="it-IT"/>
          <w14:ligatures w14:val="none"/>
        </w:rPr>
        <w:t>PER L’AGRICOLTURA</w:t>
      </w:r>
      <w:r w:rsidRPr="00D148C6">
        <w:rPr>
          <w:rFonts w:ascii="Barlow" w:eastAsia="Times New Roman" w:hAnsi="Barlow" w:cs="Arial"/>
          <w:b/>
          <w:bCs/>
          <w:color w:val="FF0000"/>
          <w:kern w:val="0"/>
          <w:sz w:val="24"/>
          <w:szCs w:val="24"/>
          <w:bdr w:val="none" w:sz="0" w:space="0" w:color="auto" w:frame="1"/>
          <w:lang w:eastAsia="it-IT"/>
          <w14:ligatures w14:val="none"/>
        </w:rPr>
        <w:t xml:space="preserve"> E </w:t>
      </w:r>
      <w:r w:rsidRPr="00D0744C">
        <w:rPr>
          <w:rFonts w:ascii="Barlow" w:eastAsia="Times New Roman" w:hAnsi="Barlow" w:cs="Arial"/>
          <w:b/>
          <w:bCs/>
          <w:color w:val="FF0000"/>
          <w:kern w:val="0"/>
          <w:sz w:val="24"/>
          <w:szCs w:val="24"/>
          <w:bdr w:val="none" w:sz="0" w:space="0" w:color="auto" w:frame="1"/>
          <w:lang w:eastAsia="it-IT"/>
          <w14:ligatures w14:val="none"/>
        </w:rPr>
        <w:t>L’INDUSTRIA:</w:t>
      </w:r>
      <w:r w:rsidRPr="00D148C6">
        <w:rPr>
          <w:rFonts w:ascii="Barlow" w:eastAsia="Times New Roman" w:hAnsi="Barlow" w:cs="Arial"/>
          <w:b/>
          <w:bCs/>
          <w:color w:val="FF0000"/>
          <w:kern w:val="0"/>
          <w:sz w:val="24"/>
          <w:szCs w:val="24"/>
          <w:bdr w:val="none" w:sz="0" w:space="0" w:color="auto" w:frame="1"/>
          <w:lang w:eastAsia="it-IT"/>
          <w14:ligatures w14:val="none"/>
        </w:rPr>
        <w:t xml:space="preserve"> DALL’</w:t>
      </w:r>
      <w:r w:rsidRPr="00D0744C">
        <w:rPr>
          <w:rFonts w:ascii="Barlow" w:eastAsia="Times New Roman" w:hAnsi="Barlow" w:cs="Arial"/>
          <w:b/>
          <w:bCs/>
          <w:color w:val="FF0000"/>
          <w:kern w:val="0"/>
          <w:sz w:val="24"/>
          <w:szCs w:val="24"/>
          <w:bdr w:val="none" w:sz="0" w:space="0" w:color="auto" w:frame="1"/>
          <w:lang w:eastAsia="it-IT"/>
          <w14:ligatures w14:val="none"/>
        </w:rPr>
        <w:t xml:space="preserve">EFFICIENZA ENERGETICA </w:t>
      </w:r>
      <w:r w:rsidRPr="00D148C6">
        <w:rPr>
          <w:rFonts w:ascii="Barlow" w:eastAsia="Times New Roman" w:hAnsi="Barlow" w:cs="Arial"/>
          <w:b/>
          <w:bCs/>
          <w:color w:val="FF0000"/>
          <w:kern w:val="0"/>
          <w:sz w:val="24"/>
          <w:szCs w:val="24"/>
          <w:bdr w:val="none" w:sz="0" w:space="0" w:color="auto" w:frame="1"/>
          <w:lang w:eastAsia="it-IT"/>
          <w14:ligatures w14:val="none"/>
        </w:rPr>
        <w:t>ALLA</w:t>
      </w:r>
      <w:r w:rsidRPr="00D0744C">
        <w:rPr>
          <w:rFonts w:ascii="Barlow" w:eastAsia="Times New Roman" w:hAnsi="Barlow" w:cs="Arial"/>
          <w:b/>
          <w:bCs/>
          <w:color w:val="FF0000"/>
          <w:kern w:val="0"/>
          <w:sz w:val="24"/>
          <w:szCs w:val="24"/>
          <w:bdr w:val="none" w:sz="0" w:space="0" w:color="auto" w:frame="1"/>
          <w:lang w:eastAsia="it-IT"/>
          <w14:ligatures w14:val="none"/>
        </w:rPr>
        <w:t xml:space="preserve"> CONTINUITÀ OPERATIVA</w:t>
      </w:r>
    </w:p>
    <w:p w14:paraId="0E2908D7" w14:textId="77777777" w:rsidR="001C7C51" w:rsidRPr="00D148C6" w:rsidRDefault="001C7C51" w:rsidP="001C7C51">
      <w:pPr>
        <w:spacing w:before="100" w:beforeAutospacing="1" w:after="100" w:afterAutospacing="1" w:line="240" w:lineRule="auto"/>
        <w:contextualSpacing/>
        <w:jc w:val="both"/>
        <w:rPr>
          <w:rFonts w:ascii="Barlow" w:hAnsi="Barlow"/>
          <w:b/>
          <w:bCs/>
          <w:color w:val="EE0000"/>
        </w:rPr>
      </w:pPr>
    </w:p>
    <w:p w14:paraId="5744E4F7" w14:textId="77777777" w:rsidR="001C7C51" w:rsidRPr="00D148C6" w:rsidRDefault="001C7C51" w:rsidP="001C7C51">
      <w:pPr>
        <w:spacing w:before="100" w:beforeAutospacing="1" w:after="100" w:afterAutospacing="1" w:line="240" w:lineRule="auto"/>
        <w:contextualSpacing/>
        <w:jc w:val="both"/>
        <w:rPr>
          <w:rFonts w:ascii="Barlow" w:hAnsi="Barlow"/>
        </w:rPr>
      </w:pPr>
      <w:r w:rsidRPr="00D148C6">
        <w:rPr>
          <w:rFonts w:ascii="Barlow" w:hAnsi="Barlow"/>
        </w:rPr>
        <w:t xml:space="preserve">Caratterizzati da un’eccellente solidità costruttiva e da una gamma davvero molto vasta in grado di adattarsi a qualsiasi configurazione di macchina, i </w:t>
      </w:r>
      <w:r w:rsidRPr="00D148C6">
        <w:rPr>
          <w:rFonts w:ascii="Barlow" w:hAnsi="Barlow"/>
          <w:b/>
          <w:bCs/>
        </w:rPr>
        <w:t xml:space="preserve">motori elettrici FMT </w:t>
      </w:r>
      <w:r w:rsidRPr="00D148C6">
        <w:rPr>
          <w:rFonts w:ascii="Barlow" w:hAnsi="Barlow"/>
        </w:rPr>
        <w:t xml:space="preserve">- distribuiti da </w:t>
      </w:r>
      <w:r w:rsidRPr="00D148C6">
        <w:rPr>
          <w:rFonts w:ascii="Barlow" w:hAnsi="Barlow"/>
          <w:b/>
          <w:bCs/>
        </w:rPr>
        <w:t>TECO Spa</w:t>
      </w:r>
      <w:r w:rsidRPr="00D148C6">
        <w:rPr>
          <w:rFonts w:ascii="Barlow" w:hAnsi="Barlow"/>
        </w:rPr>
        <w:t xml:space="preserve"> attiva dal 1966 nel settore delle forniture industriali e dei componenti </w:t>
      </w:r>
      <w:r w:rsidRPr="00D148C6">
        <w:rPr>
          <w:rFonts w:ascii="Barlow" w:eastAsia="Times New Roman" w:hAnsi="Barlow" w:cs="Arial"/>
          <w:color w:val="1F1F1F"/>
          <w:kern w:val="0"/>
          <w:bdr w:val="none" w:sz="0" w:space="0" w:color="auto" w:frame="1"/>
          <w:lang w:eastAsia="it-IT"/>
          <w14:ligatures w14:val="none"/>
        </w:rPr>
        <w:t>per il settore agricolo e per l’industria</w:t>
      </w:r>
      <w:r w:rsidRPr="00D148C6">
        <w:rPr>
          <w:rFonts w:ascii="Barlow" w:hAnsi="Barlow"/>
        </w:rPr>
        <w:t xml:space="preserve"> – saranno tra i protagonisti alla prossima edizione </w:t>
      </w:r>
      <w:r w:rsidRPr="00D0744C">
        <w:rPr>
          <w:rFonts w:ascii="Barlow" w:eastAsia="Times New Roman" w:hAnsi="Barlow" w:cs="Arial"/>
          <w:color w:val="1F1F1F"/>
          <w:kern w:val="0"/>
          <w:bdr w:val="none" w:sz="0" w:space="0" w:color="auto" w:frame="1"/>
          <w:lang w:eastAsia="it-IT"/>
          <w14:ligatures w14:val="none"/>
        </w:rPr>
        <w:t xml:space="preserve">di </w:t>
      </w:r>
      <w:r w:rsidRPr="00D0744C">
        <w:rPr>
          <w:rFonts w:ascii="Barlow" w:eastAsia="Times New Roman" w:hAnsi="Barlow" w:cs="Arial"/>
          <w:b/>
          <w:bCs/>
          <w:color w:val="1F1F1F"/>
          <w:kern w:val="0"/>
          <w:bdr w:val="none" w:sz="0" w:space="0" w:color="auto" w:frame="1"/>
          <w:lang w:eastAsia="it-IT"/>
          <w14:ligatures w14:val="none"/>
        </w:rPr>
        <w:t>EIMA International 2026</w:t>
      </w:r>
      <w:r w:rsidRPr="00D148C6">
        <w:rPr>
          <w:rFonts w:ascii="Barlow" w:eastAsia="Times New Roman" w:hAnsi="Barlow" w:cs="Arial"/>
          <w:color w:val="1F1F1F"/>
          <w:kern w:val="0"/>
          <w:bdr w:val="none" w:sz="0" w:space="0" w:color="auto" w:frame="1"/>
          <w:lang w:eastAsia="it-IT"/>
          <w14:ligatures w14:val="none"/>
        </w:rPr>
        <w:t xml:space="preserve"> che si svolgerà a Bologna, dall’10 al 14 novembre 2026 e a cui l’Azienda bresciana</w:t>
      </w:r>
      <w:r w:rsidRPr="00D0744C">
        <w:rPr>
          <w:rFonts w:ascii="Barlow" w:eastAsia="Times New Roman" w:hAnsi="Barlow" w:cs="Arial"/>
          <w:color w:val="1F1F1F"/>
          <w:kern w:val="0"/>
          <w:bdr w:val="none" w:sz="0" w:space="0" w:color="auto" w:frame="1"/>
          <w:lang w:eastAsia="it-IT"/>
          <w14:ligatures w14:val="none"/>
        </w:rPr>
        <w:t xml:space="preserve"> </w:t>
      </w:r>
      <w:r w:rsidRPr="00D148C6">
        <w:rPr>
          <w:rFonts w:ascii="Barlow" w:eastAsia="Times New Roman" w:hAnsi="Barlow" w:cs="Arial"/>
          <w:color w:val="1F1F1F"/>
          <w:kern w:val="0"/>
          <w:bdr w:val="none" w:sz="0" w:space="0" w:color="auto" w:frame="1"/>
          <w:lang w:eastAsia="it-IT"/>
          <w14:ligatures w14:val="none"/>
        </w:rPr>
        <w:t xml:space="preserve">parteciperà con un proprio stand al </w:t>
      </w:r>
      <w:r w:rsidRPr="00D148C6">
        <w:rPr>
          <w:rFonts w:ascii="Barlow" w:eastAsia="Times New Roman" w:hAnsi="Barlow" w:cs="Arial"/>
          <w:b/>
          <w:bCs/>
          <w:color w:val="1F1F1F"/>
          <w:kern w:val="0"/>
          <w:bdr w:val="none" w:sz="0" w:space="0" w:color="auto" w:frame="1"/>
          <w:lang w:eastAsia="it-IT"/>
          <w14:ligatures w14:val="none"/>
        </w:rPr>
        <w:t>pad. 20</w:t>
      </w:r>
      <w:r w:rsidRPr="00D148C6">
        <w:rPr>
          <w:rFonts w:ascii="Barlow" w:eastAsia="Times New Roman" w:hAnsi="Barlow" w:cs="Arial"/>
          <w:color w:val="1F1F1F"/>
          <w:kern w:val="0"/>
          <w:bdr w:val="none" w:sz="0" w:space="0" w:color="auto" w:frame="1"/>
          <w:lang w:eastAsia="it-IT"/>
          <w14:ligatures w14:val="none"/>
        </w:rPr>
        <w:t>.</w:t>
      </w:r>
    </w:p>
    <w:p w14:paraId="0910AECD" w14:textId="77777777" w:rsidR="001C7C51" w:rsidRPr="00D148C6" w:rsidRDefault="001C7C51" w:rsidP="001C7C51">
      <w:pPr>
        <w:spacing w:before="100" w:beforeAutospacing="1" w:after="100" w:afterAutospacing="1" w:line="240" w:lineRule="auto"/>
        <w:contextualSpacing/>
        <w:jc w:val="both"/>
        <w:rPr>
          <w:rFonts w:ascii="Barlow" w:hAnsi="Barlow"/>
        </w:rPr>
      </w:pPr>
      <w:r w:rsidRPr="00D148C6">
        <w:rPr>
          <w:rFonts w:ascii="Barlow" w:hAnsi="Barlow"/>
        </w:rPr>
        <w:t xml:space="preserve">I </w:t>
      </w:r>
      <w:r w:rsidRPr="00D148C6">
        <w:rPr>
          <w:rFonts w:ascii="Barlow" w:hAnsi="Barlow"/>
          <w:b/>
          <w:bCs/>
        </w:rPr>
        <w:t>motori elettrici FMT</w:t>
      </w:r>
      <w:r w:rsidRPr="00D148C6">
        <w:rPr>
          <w:rFonts w:ascii="Barlow" w:hAnsi="Barlow"/>
        </w:rPr>
        <w:t xml:space="preserve"> rappresentano </w:t>
      </w:r>
      <w:r w:rsidRPr="00D0744C">
        <w:rPr>
          <w:rFonts w:ascii="Barlow" w:eastAsia="Times New Roman" w:hAnsi="Barlow" w:cs="Arial"/>
          <w:color w:val="1F1F1F"/>
          <w:kern w:val="0"/>
          <w:bdr w:val="none" w:sz="0" w:space="0" w:color="auto" w:frame="1"/>
          <w:lang w:eastAsia="it-IT"/>
          <w14:ligatures w14:val="none"/>
        </w:rPr>
        <w:t>il f</w:t>
      </w:r>
      <w:r w:rsidRPr="00D148C6">
        <w:rPr>
          <w:rFonts w:ascii="Barlow" w:eastAsia="Times New Roman" w:hAnsi="Barlow" w:cs="Arial"/>
          <w:color w:val="1F1F1F"/>
          <w:kern w:val="0"/>
          <w:bdr w:val="none" w:sz="0" w:space="0" w:color="auto" w:frame="1"/>
          <w:lang w:eastAsia="it-IT"/>
          <w14:ligatures w14:val="none"/>
        </w:rPr>
        <w:t xml:space="preserve">ulcro </w:t>
      </w:r>
      <w:r w:rsidRPr="00D0744C">
        <w:rPr>
          <w:rFonts w:ascii="Barlow" w:eastAsia="Times New Roman" w:hAnsi="Barlow" w:cs="Arial"/>
          <w:color w:val="1F1F1F"/>
          <w:kern w:val="0"/>
          <w:bdr w:val="none" w:sz="0" w:space="0" w:color="auto" w:frame="1"/>
          <w:lang w:eastAsia="it-IT"/>
          <w14:ligatures w14:val="none"/>
        </w:rPr>
        <w:t xml:space="preserve">cinematico </w:t>
      </w:r>
      <w:r w:rsidRPr="00D148C6">
        <w:rPr>
          <w:rFonts w:ascii="Barlow" w:eastAsia="Times New Roman" w:hAnsi="Barlow" w:cs="Arial"/>
          <w:color w:val="1F1F1F"/>
          <w:kern w:val="0"/>
          <w:bdr w:val="none" w:sz="0" w:space="0" w:color="auto" w:frame="1"/>
          <w:lang w:eastAsia="it-IT"/>
          <w14:ligatures w14:val="none"/>
        </w:rPr>
        <w:t xml:space="preserve">di numerosi macchinari da cui dipendono direttamente, se </w:t>
      </w:r>
      <w:r w:rsidRPr="00D0744C">
        <w:rPr>
          <w:rFonts w:ascii="Barlow" w:eastAsia="Times New Roman" w:hAnsi="Barlow" w:cs="Arial"/>
          <w:color w:val="1F1F1F"/>
          <w:kern w:val="0"/>
          <w:bdr w:val="none" w:sz="0" w:space="0" w:color="auto" w:frame="1"/>
          <w:lang w:eastAsia="it-IT"/>
          <w14:ligatures w14:val="none"/>
        </w:rPr>
        <w:t>corretta</w:t>
      </w:r>
      <w:r w:rsidRPr="00D148C6">
        <w:rPr>
          <w:rFonts w:ascii="Barlow" w:eastAsia="Times New Roman" w:hAnsi="Barlow" w:cs="Arial"/>
          <w:color w:val="1F1F1F"/>
          <w:kern w:val="0"/>
          <w:bdr w:val="none" w:sz="0" w:space="0" w:color="auto" w:frame="1"/>
          <w:lang w:eastAsia="it-IT"/>
          <w14:ligatures w14:val="none"/>
        </w:rPr>
        <w:t>mente</w:t>
      </w:r>
      <w:r w:rsidRPr="00D0744C">
        <w:rPr>
          <w:rFonts w:ascii="Barlow" w:eastAsia="Times New Roman" w:hAnsi="Barlow" w:cs="Arial"/>
          <w:color w:val="1F1F1F"/>
          <w:kern w:val="0"/>
          <w:bdr w:val="none" w:sz="0" w:space="0" w:color="auto" w:frame="1"/>
          <w:lang w:eastAsia="it-IT"/>
          <w14:ligatures w14:val="none"/>
        </w:rPr>
        <w:t xml:space="preserve"> integra</w:t>
      </w:r>
      <w:r w:rsidRPr="00D148C6">
        <w:rPr>
          <w:rFonts w:ascii="Barlow" w:eastAsia="Times New Roman" w:hAnsi="Barlow" w:cs="Arial"/>
          <w:color w:val="1F1F1F"/>
          <w:kern w:val="0"/>
          <w:bdr w:val="none" w:sz="0" w:space="0" w:color="auto" w:frame="1"/>
          <w:lang w:eastAsia="it-IT"/>
          <w14:ligatures w14:val="none"/>
        </w:rPr>
        <w:t xml:space="preserve">ti, </w:t>
      </w:r>
      <w:r w:rsidRPr="00D0744C">
        <w:rPr>
          <w:rFonts w:ascii="Barlow" w:eastAsia="Times New Roman" w:hAnsi="Barlow" w:cs="Arial"/>
          <w:color w:val="1F1F1F"/>
          <w:kern w:val="0"/>
          <w:bdr w:val="none" w:sz="0" w:space="0" w:color="auto" w:frame="1"/>
          <w:lang w:eastAsia="it-IT"/>
          <w14:ligatures w14:val="none"/>
        </w:rPr>
        <w:t>la precisione operativa, la continuità del ciclo di lavoro e l'ottimizzazione dei consumi energetici complessivi</w:t>
      </w:r>
      <w:r w:rsidRPr="00D148C6">
        <w:rPr>
          <w:rFonts w:ascii="Barlow" w:eastAsia="Times New Roman" w:hAnsi="Barlow" w:cs="Arial"/>
          <w:color w:val="1F1F1F"/>
          <w:kern w:val="0"/>
          <w:bdr w:val="none" w:sz="0" w:space="0" w:color="auto" w:frame="1"/>
          <w:lang w:eastAsia="it-IT"/>
          <w14:ligatures w14:val="none"/>
        </w:rPr>
        <w:t xml:space="preserve">. </w:t>
      </w:r>
      <w:r w:rsidRPr="00D148C6">
        <w:rPr>
          <w:rFonts w:ascii="Barlow" w:hAnsi="Barlow"/>
        </w:rPr>
        <w:t xml:space="preserve">Per questo motivo </w:t>
      </w:r>
      <w:r w:rsidRPr="00D148C6">
        <w:rPr>
          <w:rFonts w:ascii="Barlow" w:hAnsi="Barlow"/>
          <w:b/>
          <w:bCs/>
        </w:rPr>
        <w:t>TECO</w:t>
      </w:r>
      <w:r w:rsidRPr="00D148C6">
        <w:rPr>
          <w:rFonts w:ascii="Barlow" w:hAnsi="Barlow"/>
        </w:rPr>
        <w:t xml:space="preserve"> propone a </w:t>
      </w:r>
      <w:r w:rsidRPr="00D148C6">
        <w:rPr>
          <w:rFonts w:ascii="Barlow" w:hAnsi="Barlow"/>
          <w:b/>
          <w:bCs/>
        </w:rPr>
        <w:t>Eima International</w:t>
      </w:r>
      <w:r w:rsidRPr="00D148C6">
        <w:rPr>
          <w:rFonts w:ascii="Barlow" w:hAnsi="Barlow"/>
        </w:rPr>
        <w:t xml:space="preserve"> un ampliamento di gamma per poter offrire un ventaglio di soluzioni capace di coprire applicazioni molto differenti, dalle macchine automatiche ai sistemi di movimentazione, fino alle attrezzature destinate al comparto agricolo.</w:t>
      </w:r>
    </w:p>
    <w:p w14:paraId="600EA47F" w14:textId="77777777" w:rsidR="001C7C51" w:rsidRPr="00D148C6" w:rsidRDefault="001C7C51" w:rsidP="001C7C51">
      <w:pPr>
        <w:spacing w:before="100" w:beforeAutospacing="1" w:after="100" w:afterAutospacing="1" w:line="240" w:lineRule="auto"/>
        <w:contextualSpacing/>
        <w:jc w:val="both"/>
        <w:rPr>
          <w:rFonts w:ascii="Barlow" w:hAnsi="Barlow"/>
        </w:rPr>
      </w:pPr>
      <w:r w:rsidRPr="00D148C6">
        <w:rPr>
          <w:rFonts w:ascii="Barlow" w:hAnsi="Barlow"/>
        </w:rPr>
        <w:t xml:space="preserve">La nuova offerta comprenderà anche </w:t>
      </w:r>
      <w:r w:rsidRPr="00D148C6">
        <w:rPr>
          <w:rFonts w:ascii="Barlow" w:hAnsi="Barlow"/>
          <w:b/>
          <w:bCs/>
        </w:rPr>
        <w:t>motori monofase e trifase, disponibili nelle principali configurazioni costruttive e nelle versioni a 2, 4 e 6 poli</w:t>
      </w:r>
      <w:r w:rsidRPr="00D148C6">
        <w:rPr>
          <w:rFonts w:ascii="Barlow" w:hAnsi="Barlow"/>
        </w:rPr>
        <w:t xml:space="preserve">, permettendo al costruttore e al manutentore di scegliere la soluzione più adeguata in funzione della velocità richiesta, della potenza e del tipo di accoppiamento alla macchina. </w:t>
      </w:r>
    </w:p>
    <w:p w14:paraId="2CC9748E" w14:textId="77777777" w:rsidR="001C7C51" w:rsidRPr="00D148C6" w:rsidRDefault="001C7C51" w:rsidP="001C7C51">
      <w:pPr>
        <w:spacing w:before="100" w:beforeAutospacing="1" w:after="100" w:afterAutospacing="1" w:line="240" w:lineRule="auto"/>
        <w:contextualSpacing/>
        <w:jc w:val="both"/>
        <w:rPr>
          <w:rFonts w:ascii="Barlow" w:hAnsi="Barlow"/>
        </w:rPr>
      </w:pPr>
      <w:r w:rsidRPr="00D148C6">
        <w:rPr>
          <w:rFonts w:ascii="Barlow" w:hAnsi="Barlow"/>
        </w:rPr>
        <w:t xml:space="preserve">Pensati per un utilizzo professionale continuativo, i </w:t>
      </w:r>
      <w:r w:rsidRPr="00D148C6">
        <w:rPr>
          <w:rFonts w:ascii="Barlow" w:hAnsi="Barlow"/>
          <w:b/>
          <w:bCs/>
        </w:rPr>
        <w:t>motori elettrici FMT</w:t>
      </w:r>
      <w:r w:rsidRPr="00D148C6">
        <w:rPr>
          <w:rFonts w:ascii="Barlow" w:hAnsi="Barlow"/>
        </w:rPr>
        <w:t xml:space="preserve"> sono la soluzione ideale per inserirsi all’interno di sistemi nei quali robustezza, semplicità di integrazione e l’efficienza energetica sono tra le caratteristiche essenziali ricercate dalla committenza.</w:t>
      </w:r>
    </w:p>
    <w:p w14:paraId="47892BF3" w14:textId="77777777" w:rsidR="001C7C51" w:rsidRPr="00D148C6" w:rsidRDefault="001C7C51" w:rsidP="001C7C51">
      <w:pPr>
        <w:spacing w:before="100" w:beforeAutospacing="1" w:after="100" w:afterAutospacing="1" w:line="240" w:lineRule="auto"/>
        <w:contextualSpacing/>
        <w:jc w:val="both"/>
        <w:rPr>
          <w:rFonts w:ascii="Barlow" w:hAnsi="Barlow"/>
        </w:rPr>
      </w:pPr>
      <w:r w:rsidRPr="00D148C6">
        <w:rPr>
          <w:rFonts w:ascii="Barlow" w:hAnsi="Barlow"/>
        </w:rPr>
        <w:t xml:space="preserve">Nella gamma di </w:t>
      </w:r>
      <w:r w:rsidRPr="00D148C6">
        <w:rPr>
          <w:rFonts w:ascii="Barlow" w:hAnsi="Barlow"/>
          <w:b/>
          <w:bCs/>
        </w:rPr>
        <w:t>motori elettrici FMT</w:t>
      </w:r>
      <w:r w:rsidRPr="00D148C6">
        <w:rPr>
          <w:rFonts w:ascii="Barlow" w:hAnsi="Barlow"/>
        </w:rPr>
        <w:t xml:space="preserve">, sono, infatti, disponibili anche </w:t>
      </w:r>
      <w:r w:rsidRPr="00D148C6">
        <w:rPr>
          <w:rFonts w:ascii="Barlow" w:hAnsi="Barlow"/>
          <w:b/>
          <w:bCs/>
        </w:rPr>
        <w:t>motori in classe di efficienza IE3</w:t>
      </w:r>
      <w:r w:rsidRPr="00D148C6">
        <w:rPr>
          <w:rFonts w:ascii="Barlow" w:hAnsi="Barlow"/>
        </w:rPr>
        <w:t xml:space="preserve">, soluzione molto interessante per  tutte le applicazioni che si caratterizzano per le numerose ore di funzionamento. </w:t>
      </w:r>
    </w:p>
    <w:p w14:paraId="7467E43D" w14:textId="2001AD30" w:rsidR="001C7C51" w:rsidRPr="00D148C6" w:rsidRDefault="001C7C51" w:rsidP="001C7C51">
      <w:pPr>
        <w:spacing w:before="100" w:beforeAutospacing="1" w:after="100" w:afterAutospacing="1" w:line="240" w:lineRule="auto"/>
        <w:contextualSpacing/>
        <w:jc w:val="both"/>
        <w:rPr>
          <w:rFonts w:ascii="Barlow" w:hAnsi="Barlow"/>
        </w:rPr>
      </w:pPr>
      <w:r w:rsidRPr="00D148C6">
        <w:rPr>
          <w:rFonts w:ascii="Barlow" w:hAnsi="Barlow"/>
        </w:rPr>
        <w:t xml:space="preserve">Un aspetto che, soprattutto negli impianti con molti motori installati o con cicli di lavoro prolungati, può incidere in maniera significativa sui costi operativi complessivi, è </w:t>
      </w:r>
      <w:r w:rsidR="00AD64B9">
        <w:rPr>
          <w:rFonts w:ascii="Barlow" w:hAnsi="Barlow"/>
        </w:rPr>
        <w:t xml:space="preserve">proprio </w:t>
      </w:r>
      <w:r w:rsidRPr="00D148C6">
        <w:rPr>
          <w:rFonts w:ascii="Barlow" w:hAnsi="Barlow"/>
        </w:rPr>
        <w:t xml:space="preserve">la riduzione delle perdite e dei consumi durante l’esercizio della macchina resa possibile dalla maggiore efficienza dei </w:t>
      </w:r>
      <w:r w:rsidRPr="00D148C6">
        <w:rPr>
          <w:rFonts w:ascii="Barlow" w:hAnsi="Barlow"/>
          <w:b/>
          <w:bCs/>
        </w:rPr>
        <w:t>motori elettrici FMT</w:t>
      </w:r>
      <w:r w:rsidR="00AD64B9">
        <w:rPr>
          <w:rFonts w:ascii="Barlow" w:hAnsi="Barlow"/>
          <w:b/>
          <w:bCs/>
        </w:rPr>
        <w:t xml:space="preserve"> </w:t>
      </w:r>
      <w:r w:rsidR="00AD64B9" w:rsidRPr="00D148C6">
        <w:rPr>
          <w:rFonts w:ascii="Barlow" w:hAnsi="Barlow"/>
          <w:b/>
          <w:bCs/>
        </w:rPr>
        <w:t>in classe di efficienza IE3</w:t>
      </w:r>
      <w:r w:rsidRPr="00D148C6">
        <w:rPr>
          <w:rFonts w:ascii="Barlow" w:hAnsi="Barlow"/>
        </w:rPr>
        <w:t xml:space="preserve"> in grado di trasformare una percentuale più elevata dell’energia elettrica assorbita in energia meccanica utile, contribuendo alla riduzione delle perdite e dei consumi durante l’esercizio della macchina.</w:t>
      </w:r>
    </w:p>
    <w:p w14:paraId="50ABE5A1" w14:textId="77777777" w:rsidR="001C7C51" w:rsidRPr="00D148C6" w:rsidRDefault="001C7C51" w:rsidP="001C7C51">
      <w:pPr>
        <w:spacing w:before="100" w:beforeAutospacing="1" w:after="100" w:afterAutospacing="1" w:line="240" w:lineRule="auto"/>
        <w:contextualSpacing/>
        <w:jc w:val="both"/>
        <w:rPr>
          <w:rFonts w:ascii="Barlow" w:hAnsi="Barlow"/>
        </w:rPr>
      </w:pPr>
      <w:r w:rsidRPr="00D148C6">
        <w:rPr>
          <w:rFonts w:ascii="Barlow" w:hAnsi="Barlow"/>
        </w:rPr>
        <w:t xml:space="preserve">Tra le soluzioni della gamma che troveranno spazio a Eima, ad esempio, ci sarà il </w:t>
      </w:r>
      <w:r w:rsidRPr="00D148C6">
        <w:rPr>
          <w:rFonts w:ascii="Barlow" w:hAnsi="Barlow"/>
          <w:b/>
          <w:bCs/>
        </w:rPr>
        <w:t>motore elettrico FMT HP104PB5</w:t>
      </w:r>
      <w:r w:rsidRPr="00D148C6">
        <w:rPr>
          <w:rFonts w:ascii="Barlow" w:hAnsi="Barlow"/>
        </w:rPr>
        <w:t xml:space="preserve">, un motore da </w:t>
      </w:r>
      <w:r w:rsidRPr="00D148C6">
        <w:rPr>
          <w:rFonts w:ascii="Barlow" w:hAnsi="Barlow"/>
          <w:b/>
          <w:bCs/>
        </w:rPr>
        <w:t>10 HP, pari a circa 7,5 kW, a 4 poli e in esecuzione flangiata B5</w:t>
      </w:r>
      <w:r w:rsidRPr="00D148C6">
        <w:rPr>
          <w:rFonts w:ascii="Barlow" w:hAnsi="Barlow"/>
        </w:rPr>
        <w:t xml:space="preserve"> che, grazie alla sua configurazione a 4 poli, è particolarmente indicato per numerose applicazioni industriali che richiedono un regime nominale nell’ordine dei 1.400 giri/min a 50 Hz, mentre, grazie alla sua forma costruttiva B5, permette il montaggio diretto tramite flangia sull’apparecchiatura azionata.</w:t>
      </w:r>
    </w:p>
    <w:p w14:paraId="6D9539DC" w14:textId="4B500C1E" w:rsidR="001C7C51" w:rsidRPr="00D148C6" w:rsidRDefault="001C7C51" w:rsidP="001C7C51">
      <w:pPr>
        <w:spacing w:before="100" w:beforeAutospacing="1" w:after="100" w:afterAutospacing="1" w:line="240" w:lineRule="auto"/>
        <w:contextualSpacing/>
        <w:jc w:val="both"/>
        <w:rPr>
          <w:rFonts w:ascii="Barlow" w:hAnsi="Barlow"/>
        </w:rPr>
      </w:pPr>
      <w:r w:rsidRPr="00AD64B9">
        <w:rPr>
          <w:rFonts w:ascii="Barlow" w:hAnsi="Barlow"/>
          <w:b/>
          <w:bCs/>
        </w:rPr>
        <w:t>Nel settore agricolo</w:t>
      </w:r>
      <w:r w:rsidRPr="00D148C6">
        <w:rPr>
          <w:rFonts w:ascii="Barlow" w:hAnsi="Barlow"/>
        </w:rPr>
        <w:t xml:space="preserve"> i </w:t>
      </w:r>
      <w:r w:rsidRPr="008343BE">
        <w:rPr>
          <w:rFonts w:ascii="Barlow" w:hAnsi="Barlow"/>
        </w:rPr>
        <w:t xml:space="preserve">motori elettrici </w:t>
      </w:r>
      <w:r w:rsidRPr="00D148C6">
        <w:rPr>
          <w:rFonts w:ascii="Barlow" w:hAnsi="Barlow"/>
        </w:rPr>
        <w:t xml:space="preserve">di questa tipologia, ad esempio, possono essere utilizzati per l’azionamento di </w:t>
      </w:r>
      <w:r w:rsidRPr="00D148C6">
        <w:rPr>
          <w:rFonts w:ascii="Barlow" w:hAnsi="Barlow"/>
          <w:b/>
          <w:bCs/>
        </w:rPr>
        <w:t>coclee, trasportatori, miscelatori, ventilatori o macchine per la movimentazione e la lavorazione dei prodotti agricoli</w:t>
      </w:r>
      <w:r w:rsidRPr="00D148C6">
        <w:rPr>
          <w:rFonts w:ascii="Barlow" w:hAnsi="Barlow"/>
        </w:rPr>
        <w:t xml:space="preserve">. </w:t>
      </w:r>
    </w:p>
    <w:p w14:paraId="32F0A030" w14:textId="77777777" w:rsidR="008343BE" w:rsidRDefault="001C7C51" w:rsidP="001C7C51">
      <w:pPr>
        <w:spacing w:before="100" w:beforeAutospacing="1" w:after="100" w:afterAutospacing="1" w:line="240" w:lineRule="auto"/>
        <w:contextualSpacing/>
        <w:jc w:val="both"/>
        <w:rPr>
          <w:rFonts w:ascii="Barlow" w:hAnsi="Barlow"/>
        </w:rPr>
      </w:pPr>
      <w:r w:rsidRPr="00D148C6">
        <w:rPr>
          <w:rFonts w:ascii="Barlow" w:hAnsi="Barlow"/>
        </w:rPr>
        <w:t xml:space="preserve">Nel caso di una coclea destinata al trasferimento di cereali o mangimi, per esempio, il </w:t>
      </w:r>
      <w:r w:rsidRPr="00D148C6">
        <w:rPr>
          <w:rFonts w:ascii="Barlow" w:hAnsi="Barlow"/>
          <w:b/>
          <w:bCs/>
        </w:rPr>
        <w:t>motore elettrico FMT HP104PB5</w:t>
      </w:r>
      <w:r w:rsidRPr="00D148C6">
        <w:rPr>
          <w:rFonts w:ascii="Barlow" w:hAnsi="Barlow"/>
        </w:rPr>
        <w:t xml:space="preserve"> può essere accoppiato al sistema di trasmissione della macchina attraverso la flangia B5, ottenendo un insieme compatto e facilmente integrabile nella struttura. </w:t>
      </w:r>
    </w:p>
    <w:p w14:paraId="10D9AE1A" w14:textId="58EDB975" w:rsidR="001C7C51" w:rsidRPr="00D148C6" w:rsidRDefault="001C7C51" w:rsidP="001C7C51">
      <w:pPr>
        <w:spacing w:before="100" w:beforeAutospacing="1" w:after="100" w:afterAutospacing="1" w:line="240" w:lineRule="auto"/>
        <w:contextualSpacing/>
        <w:jc w:val="both"/>
        <w:rPr>
          <w:rFonts w:ascii="Barlow" w:hAnsi="Barlow"/>
        </w:rPr>
      </w:pPr>
      <w:r w:rsidRPr="00D148C6">
        <w:rPr>
          <w:rFonts w:ascii="Barlow" w:hAnsi="Barlow"/>
        </w:rPr>
        <w:t>La potenza disponibile, poi, consente di affrontare applicazioni che richiedono una capacità significativa</w:t>
      </w:r>
      <w:r w:rsidRPr="00547089">
        <w:rPr>
          <w:rFonts w:ascii="Barlow" w:hAnsi="Barlow"/>
        </w:rPr>
        <w:t xml:space="preserve"> </w:t>
      </w:r>
      <w:r>
        <w:rPr>
          <w:rFonts w:ascii="Barlow" w:hAnsi="Barlow"/>
        </w:rPr>
        <w:t xml:space="preserve">n fase </w:t>
      </w:r>
      <w:r w:rsidRPr="00D148C6">
        <w:rPr>
          <w:rFonts w:ascii="Barlow" w:hAnsi="Barlow"/>
        </w:rPr>
        <w:t>di azionamento, mentre la configurazione a quattro poli rappresenta un buon compromesso tra velocità di rotazione e coppia per numerosi impieghi nel mondo della movimentazione.</w:t>
      </w:r>
    </w:p>
    <w:p w14:paraId="09F8D49F" w14:textId="5C69BBA8" w:rsidR="001C7C51" w:rsidRDefault="001C7C51" w:rsidP="001C7C51">
      <w:pPr>
        <w:spacing w:before="100" w:beforeAutospacing="1" w:after="100" w:afterAutospacing="1" w:line="240" w:lineRule="auto"/>
        <w:contextualSpacing/>
        <w:jc w:val="both"/>
        <w:rPr>
          <w:rFonts w:ascii="Barlow" w:hAnsi="Barlow"/>
        </w:rPr>
      </w:pPr>
      <w:r w:rsidRPr="00D148C6">
        <w:rPr>
          <w:rFonts w:ascii="Barlow" w:hAnsi="Barlow"/>
        </w:rPr>
        <w:t xml:space="preserve">La disponibilità di diverse potenze, polarità e forme costruttive </w:t>
      </w:r>
      <w:r>
        <w:rPr>
          <w:rFonts w:ascii="Barlow" w:hAnsi="Barlow"/>
        </w:rPr>
        <w:t xml:space="preserve">e la presenza di </w:t>
      </w:r>
      <w:r w:rsidRPr="00D148C6">
        <w:rPr>
          <w:rFonts w:ascii="Barlow" w:hAnsi="Barlow"/>
        </w:rPr>
        <w:t xml:space="preserve">soluzioni ad elevata efficienza </w:t>
      </w:r>
      <w:r>
        <w:rPr>
          <w:rFonts w:ascii="Barlow" w:hAnsi="Barlow"/>
        </w:rPr>
        <w:t xml:space="preserve">- </w:t>
      </w:r>
      <w:r w:rsidRPr="00D148C6">
        <w:rPr>
          <w:rFonts w:ascii="Barlow" w:hAnsi="Barlow"/>
        </w:rPr>
        <w:t xml:space="preserve">sempre più centrali nella progettazione di impianti destinati a operare per molte ore e nei </w:t>
      </w:r>
      <w:r w:rsidRPr="00D148C6">
        <w:rPr>
          <w:rFonts w:ascii="Barlow" w:hAnsi="Barlow"/>
        </w:rPr>
        <w:lastRenderedPageBreak/>
        <w:t>processi di sostituzione o ammodernamento</w:t>
      </w:r>
      <w:r>
        <w:rPr>
          <w:rFonts w:ascii="Barlow" w:hAnsi="Barlow"/>
        </w:rPr>
        <w:t xml:space="preserve"> – consente</w:t>
      </w:r>
      <w:r w:rsidRPr="00D148C6">
        <w:rPr>
          <w:rFonts w:ascii="Barlow" w:hAnsi="Barlow"/>
        </w:rPr>
        <w:t xml:space="preserve"> alla gamma di </w:t>
      </w:r>
      <w:r w:rsidRPr="00D148C6">
        <w:rPr>
          <w:rFonts w:ascii="Barlow" w:hAnsi="Barlow"/>
          <w:b/>
          <w:bCs/>
        </w:rPr>
        <w:t>motori elettrici FMT</w:t>
      </w:r>
      <w:r w:rsidRPr="00D148C6">
        <w:rPr>
          <w:rFonts w:ascii="Barlow" w:hAnsi="Barlow"/>
        </w:rPr>
        <w:t xml:space="preserve"> di essere la risposta perfetta </w:t>
      </w:r>
      <w:r>
        <w:rPr>
          <w:rFonts w:ascii="Barlow" w:hAnsi="Barlow"/>
        </w:rPr>
        <w:t>t</w:t>
      </w:r>
      <w:r w:rsidRPr="00D148C6">
        <w:rPr>
          <w:rFonts w:ascii="Barlow" w:hAnsi="Barlow"/>
        </w:rPr>
        <w:t xml:space="preserve">anto alle esigenze del </w:t>
      </w:r>
      <w:r>
        <w:rPr>
          <w:rFonts w:ascii="Barlow" w:hAnsi="Barlow"/>
        </w:rPr>
        <w:t xml:space="preserve">più esigente </w:t>
      </w:r>
      <w:r w:rsidRPr="00D148C6">
        <w:rPr>
          <w:rFonts w:ascii="Barlow" w:hAnsi="Barlow"/>
        </w:rPr>
        <w:t>costruttore di macchine, quanto a quelle della manutenzione industriale</w:t>
      </w:r>
      <w:r w:rsidR="00212E02">
        <w:rPr>
          <w:rFonts w:ascii="Barlow" w:hAnsi="Barlow"/>
        </w:rPr>
        <w:t>.</w:t>
      </w:r>
      <w:r w:rsidRPr="00D148C6">
        <w:rPr>
          <w:rFonts w:ascii="Barlow" w:hAnsi="Barlow"/>
        </w:rPr>
        <w:t xml:space="preserve"> </w:t>
      </w:r>
    </w:p>
    <w:p w14:paraId="6B942810" w14:textId="77777777" w:rsidR="008343BE" w:rsidRPr="00D148C6" w:rsidRDefault="008343BE" w:rsidP="001C7C51">
      <w:pPr>
        <w:spacing w:before="100" w:beforeAutospacing="1" w:after="100" w:afterAutospacing="1" w:line="240" w:lineRule="auto"/>
        <w:contextualSpacing/>
        <w:jc w:val="both"/>
        <w:rPr>
          <w:rFonts w:ascii="Barlow" w:hAnsi="Barlow"/>
        </w:rPr>
      </w:pPr>
    </w:p>
    <w:p w14:paraId="2A017B94" w14:textId="77777777" w:rsidR="001C7C51" w:rsidRPr="00D148C6" w:rsidRDefault="001C7C51" w:rsidP="001C7C51">
      <w:pPr>
        <w:spacing w:before="100" w:beforeAutospacing="1" w:after="100" w:afterAutospacing="1" w:line="240" w:lineRule="auto"/>
        <w:contextualSpacing/>
        <w:jc w:val="both"/>
        <w:rPr>
          <w:rFonts w:ascii="Barlow" w:hAnsi="Barlow"/>
        </w:rPr>
      </w:pPr>
      <w:r w:rsidRPr="00D148C6">
        <w:rPr>
          <w:rFonts w:ascii="Barlow" w:hAnsi="Barlow"/>
        </w:rPr>
        <w:t xml:space="preserve">La presenza di </w:t>
      </w:r>
      <w:r w:rsidRPr="00D148C6">
        <w:rPr>
          <w:rFonts w:ascii="Barlow" w:hAnsi="Barlow"/>
          <w:b/>
          <w:bCs/>
        </w:rPr>
        <w:t xml:space="preserve">TECO SPA a EIMA International </w:t>
      </w:r>
      <w:r>
        <w:rPr>
          <w:rFonts w:ascii="Barlow" w:hAnsi="Barlow"/>
          <w:b/>
          <w:bCs/>
        </w:rPr>
        <w:t xml:space="preserve">e dei suoi </w:t>
      </w:r>
      <w:r w:rsidRPr="00D148C6">
        <w:rPr>
          <w:rFonts w:ascii="Barlow" w:hAnsi="Barlow"/>
          <w:b/>
          <w:bCs/>
        </w:rPr>
        <w:t>motor</w:t>
      </w:r>
      <w:r>
        <w:rPr>
          <w:rFonts w:ascii="Barlow" w:hAnsi="Barlow"/>
          <w:b/>
          <w:bCs/>
        </w:rPr>
        <w:t>i</w:t>
      </w:r>
      <w:r w:rsidRPr="00D148C6">
        <w:rPr>
          <w:rFonts w:ascii="Barlow" w:hAnsi="Barlow"/>
          <w:b/>
          <w:bCs/>
        </w:rPr>
        <w:t xml:space="preserve"> elettric</w:t>
      </w:r>
      <w:r>
        <w:rPr>
          <w:rFonts w:ascii="Barlow" w:hAnsi="Barlow"/>
          <w:b/>
          <w:bCs/>
        </w:rPr>
        <w:t>i</w:t>
      </w:r>
      <w:r w:rsidRPr="00D148C6">
        <w:rPr>
          <w:rFonts w:ascii="Barlow" w:hAnsi="Barlow"/>
          <w:b/>
          <w:bCs/>
        </w:rPr>
        <w:t xml:space="preserve"> FMT </w:t>
      </w:r>
      <w:r w:rsidRPr="00D148C6">
        <w:rPr>
          <w:rFonts w:ascii="Barlow" w:hAnsi="Barlow"/>
        </w:rPr>
        <w:t>sarà l’occasione per mostrare concretamente come una gamma di motorizzazioni elettriche ampia e articolata possa rispondere alle esigenze di un settore in continua evoluzione, nel quale prestazioni, affidabilità ed efficienza energetica sono sempre più strettamente collegate.</w:t>
      </w:r>
    </w:p>
    <w:p w14:paraId="27293FFD" w14:textId="77777777" w:rsidR="001C7C51" w:rsidRDefault="001C7C51" w:rsidP="001C7C51">
      <w:pPr>
        <w:spacing w:before="100" w:beforeAutospacing="1" w:after="100" w:afterAutospacing="1" w:line="240" w:lineRule="auto"/>
        <w:contextualSpacing/>
        <w:jc w:val="both"/>
        <w:rPr>
          <w:rFonts w:ascii="Barlow" w:hAnsi="Barlow"/>
          <w:b/>
          <w:bCs/>
        </w:rPr>
      </w:pPr>
    </w:p>
    <w:p w14:paraId="00DD75A0" w14:textId="2DD1E83F" w:rsidR="001C7C51" w:rsidRPr="008343BE" w:rsidRDefault="001C7C51" w:rsidP="001C7C51">
      <w:pPr>
        <w:spacing w:before="100" w:beforeAutospacing="1" w:after="100" w:afterAutospacing="1" w:line="240" w:lineRule="auto"/>
        <w:contextualSpacing/>
        <w:jc w:val="both"/>
        <w:rPr>
          <w:rFonts w:ascii="Barlow" w:hAnsi="Barlow"/>
          <w:b/>
          <w:bCs/>
        </w:rPr>
      </w:pPr>
      <w:r w:rsidRPr="00547089">
        <w:rPr>
          <w:rFonts w:ascii="Barlow" w:hAnsi="Barlow"/>
          <w:b/>
          <w:bCs/>
        </w:rPr>
        <w:t>IMMAGINI DISPONIBILI</w:t>
      </w:r>
    </w:p>
    <w:p w14:paraId="4AF6216A" w14:textId="77777777" w:rsidR="001C7C51" w:rsidRPr="00547089" w:rsidRDefault="001C7C51" w:rsidP="001C7C51">
      <w:pPr>
        <w:spacing w:before="100" w:beforeAutospacing="1" w:after="100" w:afterAutospacing="1" w:line="240" w:lineRule="auto"/>
        <w:contextualSpacing/>
        <w:jc w:val="both"/>
        <w:rPr>
          <w:rFonts w:ascii="Barlow" w:hAnsi="Barlow"/>
          <w:sz w:val="20"/>
          <w:szCs w:val="20"/>
        </w:rPr>
      </w:pPr>
      <w:r w:rsidRPr="00547089">
        <w:rPr>
          <w:rFonts w:ascii="Barlow" w:hAnsi="Barlow"/>
          <w:noProof/>
          <w:sz w:val="20"/>
          <w:szCs w:val="20"/>
        </w:rPr>
        <w:drawing>
          <wp:inline distT="0" distB="0" distL="0" distR="0" wp14:anchorId="7342DE7D" wp14:editId="3DCB0FDD">
            <wp:extent cx="1673157" cy="2230876"/>
            <wp:effectExtent l="0" t="0" r="3810" b="4445"/>
            <wp:docPr id="1637901517" name="Immagine 1" descr="Immagine che contiene Ricambio auto, macchina, rotore, ingegneria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7901517" name="Immagine 1" descr="Immagine che contiene Ricambio auto, macchina, rotore, ingegneria&#10;&#10;Il contenuto generato dall'IA potrebbe non essere corretto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3583" cy="22714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6CB261" w14:textId="77777777" w:rsidR="001C7C51" w:rsidRPr="008343BE" w:rsidRDefault="001C7C51" w:rsidP="001C7C51">
      <w:pPr>
        <w:spacing w:before="100" w:beforeAutospacing="1" w:after="100" w:afterAutospacing="1" w:line="240" w:lineRule="auto"/>
        <w:jc w:val="both"/>
        <w:rPr>
          <w:rFonts w:ascii="Barlow" w:hAnsi="Barlow"/>
          <w:b/>
          <w:bCs/>
          <w:sz w:val="18"/>
          <w:szCs w:val="18"/>
        </w:rPr>
      </w:pPr>
      <w:r w:rsidRPr="008343BE">
        <w:rPr>
          <w:rFonts w:ascii="Barlow" w:hAnsi="Barlow"/>
          <w:b/>
          <w:bCs/>
          <w:sz w:val="18"/>
          <w:szCs w:val="18"/>
        </w:rPr>
        <w:t>1. Il motore elettrico FMT HP104PB5 è un motore da 10 HP, pari a circa 7,5 kW, a 4 poli e in esecuzione flangiata B5 particolarmente indicato per numerose applicazioni industriali.</w:t>
      </w:r>
    </w:p>
    <w:p w14:paraId="6804147E" w14:textId="77777777" w:rsidR="001C7C51" w:rsidRDefault="001C7C51" w:rsidP="001C7C51">
      <w:pPr>
        <w:spacing w:before="100" w:beforeAutospacing="1" w:after="100" w:afterAutospacing="1" w:line="240" w:lineRule="auto"/>
        <w:contextualSpacing/>
        <w:jc w:val="both"/>
        <w:rPr>
          <w:rFonts w:ascii="Barlow" w:hAnsi="Barlow"/>
          <w:sz w:val="20"/>
          <w:szCs w:val="20"/>
        </w:rPr>
      </w:pPr>
      <w:r w:rsidRPr="00547089">
        <w:rPr>
          <w:rFonts w:ascii="Barlow" w:hAnsi="Barlow"/>
          <w:noProof/>
          <w:sz w:val="20"/>
          <w:szCs w:val="20"/>
        </w:rPr>
        <w:drawing>
          <wp:inline distT="0" distB="0" distL="0" distR="0" wp14:anchorId="2780BC10" wp14:editId="75BF0FB9">
            <wp:extent cx="2595961" cy="1730641"/>
            <wp:effectExtent l="0" t="0" r="0" b="0"/>
            <wp:docPr id="898372579" name="Immagine 2" descr="Immagine che contiene Ricambio auto, macchina, ingranaggio, interno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8372579" name="Immagine 2" descr="Immagine che contiene Ricambio auto, macchina, ingranaggio, interno&#10;&#10;Il contenuto generato dall'IA potrebbe non essere corretto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4135" cy="17494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931D21" w14:textId="77777777" w:rsidR="001C7C51" w:rsidRPr="008343BE" w:rsidRDefault="001C7C51" w:rsidP="001C7C51">
      <w:pPr>
        <w:spacing w:before="100" w:beforeAutospacing="1" w:after="100" w:afterAutospacing="1" w:line="240" w:lineRule="auto"/>
        <w:contextualSpacing/>
        <w:jc w:val="both"/>
        <w:rPr>
          <w:rFonts w:ascii="Barlow" w:hAnsi="Barlow"/>
          <w:b/>
          <w:bCs/>
          <w:sz w:val="18"/>
          <w:szCs w:val="18"/>
        </w:rPr>
      </w:pPr>
      <w:r w:rsidRPr="008343BE">
        <w:rPr>
          <w:rFonts w:ascii="Barlow" w:hAnsi="Barlow"/>
          <w:b/>
          <w:bCs/>
          <w:sz w:val="18"/>
          <w:szCs w:val="18"/>
        </w:rPr>
        <w:t>2. La disponibilità di diverse potenze, polarità e forme costruttive permette alla gamma di motori elettrici FMT di rispondere tanto alle esigenze del costruttore di macchine quanto a quelle della manutenzione industriale.</w:t>
      </w:r>
    </w:p>
    <w:p w14:paraId="49D188C1" w14:textId="77777777" w:rsidR="001C7C51" w:rsidRPr="00547089" w:rsidRDefault="001C7C51" w:rsidP="001C7C51">
      <w:pPr>
        <w:spacing w:before="100" w:beforeAutospacing="1" w:after="100" w:afterAutospacing="1" w:line="240" w:lineRule="auto"/>
        <w:contextualSpacing/>
        <w:jc w:val="both"/>
        <w:rPr>
          <w:rFonts w:ascii="Barlow" w:hAnsi="Barlow"/>
          <w:sz w:val="20"/>
          <w:szCs w:val="20"/>
        </w:rPr>
      </w:pPr>
    </w:p>
    <w:p w14:paraId="06782112" w14:textId="77777777" w:rsidR="001C7C51" w:rsidRDefault="001C7C51" w:rsidP="001C7C51">
      <w:pPr>
        <w:spacing w:before="100" w:beforeAutospacing="1" w:after="100" w:afterAutospacing="1" w:line="240" w:lineRule="auto"/>
        <w:contextualSpacing/>
        <w:jc w:val="both"/>
        <w:rPr>
          <w:rFonts w:ascii="Barlow" w:hAnsi="Barlow"/>
          <w:sz w:val="20"/>
          <w:szCs w:val="20"/>
        </w:rPr>
      </w:pPr>
      <w:r w:rsidRPr="00547089">
        <w:rPr>
          <w:rFonts w:ascii="Barlow" w:hAnsi="Barlow"/>
          <w:noProof/>
          <w:sz w:val="20"/>
          <w:szCs w:val="20"/>
        </w:rPr>
        <w:drawing>
          <wp:inline distT="0" distB="0" distL="0" distR="0" wp14:anchorId="05B8798B" wp14:editId="3E058B55">
            <wp:extent cx="2597285" cy="1731523"/>
            <wp:effectExtent l="0" t="0" r="0" b="0"/>
            <wp:docPr id="193962684" name="Immagine 3" descr="Immagine che contiene macchina, metallo, cilindro, interno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962684" name="Immagine 3" descr="Immagine che contiene macchina, metallo, cilindro, interno&#10;&#10;Il contenuto generato dall'IA potrebbe non essere corretto.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4549" cy="1756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345E8B" w14:textId="4D57F384" w:rsidR="00AC50C3" w:rsidRPr="00843A0E" w:rsidRDefault="001C7C51" w:rsidP="001C7C51">
      <w:pPr>
        <w:spacing w:before="100" w:beforeAutospacing="1" w:after="100" w:afterAutospacing="1" w:line="240" w:lineRule="auto"/>
        <w:contextualSpacing/>
        <w:jc w:val="both"/>
        <w:rPr>
          <w:rFonts w:ascii="Barlow" w:hAnsi="Barlow"/>
          <w:sz w:val="18"/>
          <w:szCs w:val="18"/>
        </w:rPr>
      </w:pPr>
      <w:r w:rsidRPr="008343BE">
        <w:rPr>
          <w:rFonts w:ascii="Barlow" w:hAnsi="Barlow"/>
          <w:b/>
          <w:bCs/>
          <w:sz w:val="18"/>
          <w:szCs w:val="18"/>
        </w:rPr>
        <w:t>3. La nuova gamma di motori elettrici FMT sarà presentata anche a EIMA International 2026</w:t>
      </w:r>
    </w:p>
    <w:sectPr w:rsidR="00AC50C3" w:rsidRPr="00843A0E" w:rsidSect="00920591">
      <w:headerReference w:type="default" r:id="rId10"/>
      <w:footerReference w:type="default" r:id="rId11"/>
      <w:pgSz w:w="11906" w:h="16838"/>
      <w:pgMar w:top="1275" w:right="1134" w:bottom="958" w:left="1134" w:header="174" w:footer="49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1D83EB" w14:textId="77777777" w:rsidR="007634BE" w:rsidRDefault="007634BE" w:rsidP="002E5C33">
      <w:pPr>
        <w:spacing w:after="0" w:line="240" w:lineRule="auto"/>
      </w:pPr>
      <w:r>
        <w:separator/>
      </w:r>
    </w:p>
  </w:endnote>
  <w:endnote w:type="continuationSeparator" w:id="0">
    <w:p w14:paraId="5653A692" w14:textId="77777777" w:rsidR="007634BE" w:rsidRDefault="007634BE" w:rsidP="002E5C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Barlow">
    <w:panose1 w:val="00000500000000000000"/>
    <w:charset w:val="4D"/>
    <w:family w:val="auto"/>
    <w:pitch w:val="variable"/>
    <w:sig w:usb0="20000007" w:usb1="00000000" w:usb2="00000000" w:usb3="00000000" w:csb0="000001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AC3603" w14:textId="66930CF8" w:rsidR="006D7129" w:rsidRPr="006C2568" w:rsidRDefault="006D7129" w:rsidP="006D7129">
    <w:pPr>
      <w:pStyle w:val="Pidipagina"/>
      <w:rPr>
        <w:rFonts w:ascii="Barlow" w:hAnsi="Barlow"/>
        <w:sz w:val="16"/>
        <w:szCs w:val="16"/>
      </w:rPr>
    </w:pPr>
    <w:r>
      <w:rPr>
        <w:rFonts w:ascii="Barlow" w:hAnsi="Barlow"/>
        <w:b/>
        <w:sz w:val="16"/>
        <w:szCs w:val="16"/>
      </w:rPr>
      <w:t>Teco</w:t>
    </w:r>
    <w:r w:rsidRPr="002C4978">
      <w:rPr>
        <w:rFonts w:ascii="Barlow" w:hAnsi="Barlow"/>
        <w:b/>
        <w:sz w:val="16"/>
        <w:szCs w:val="16"/>
      </w:rPr>
      <w:t xml:space="preserve"> </w:t>
    </w:r>
    <w:proofErr w:type="spellStart"/>
    <w:r w:rsidR="00080E0E">
      <w:rPr>
        <w:rFonts w:ascii="Barlow" w:hAnsi="Barlow"/>
        <w:b/>
        <w:sz w:val="16"/>
        <w:szCs w:val="16"/>
      </w:rPr>
      <w:t>Spa.</w:t>
    </w:r>
    <w:r>
      <w:rPr>
        <w:rFonts w:ascii="Barlow" w:hAnsi="Barlow"/>
        <w:sz w:val="16"/>
        <w:szCs w:val="16"/>
      </w:rPr>
      <w:t>Via</w:t>
    </w:r>
    <w:proofErr w:type="spellEnd"/>
    <w:r>
      <w:rPr>
        <w:rFonts w:ascii="Barlow" w:hAnsi="Barlow"/>
        <w:sz w:val="16"/>
        <w:szCs w:val="16"/>
      </w:rPr>
      <w:t xml:space="preserve"> A. Grandi, 43/e – 25125 Brescia –</w:t>
    </w:r>
    <w:r w:rsidRPr="006C2568">
      <w:rPr>
        <w:rFonts w:ascii="Barlow" w:hAnsi="Barlow"/>
        <w:sz w:val="16"/>
        <w:szCs w:val="16"/>
      </w:rPr>
      <w:t xml:space="preserve"> </w:t>
    </w:r>
    <w:r>
      <w:rPr>
        <w:rFonts w:ascii="Barlow" w:hAnsi="Barlow"/>
        <w:sz w:val="16"/>
        <w:szCs w:val="16"/>
      </w:rPr>
      <w:t xml:space="preserve">Ph. </w:t>
    </w:r>
    <w:r w:rsidRPr="006C2568">
      <w:rPr>
        <w:rFonts w:ascii="Barlow" w:hAnsi="Barlow"/>
        <w:sz w:val="16"/>
        <w:szCs w:val="16"/>
      </w:rPr>
      <w:t xml:space="preserve">+39 </w:t>
    </w:r>
    <w:r w:rsidRPr="00735AEA">
      <w:rPr>
        <w:rFonts w:ascii="Barlow" w:hAnsi="Barlow"/>
        <w:sz w:val="16"/>
        <w:szCs w:val="16"/>
      </w:rPr>
      <w:t>03</w:t>
    </w:r>
    <w:r>
      <w:rPr>
        <w:rFonts w:ascii="Barlow" w:hAnsi="Barlow"/>
        <w:sz w:val="16"/>
        <w:szCs w:val="16"/>
      </w:rPr>
      <w:t>0 3588600</w:t>
    </w:r>
  </w:p>
  <w:p w14:paraId="31144F1C" w14:textId="393BE108" w:rsidR="006D7129" w:rsidRPr="006D7129" w:rsidRDefault="006D7129">
    <w:pPr>
      <w:pStyle w:val="Pidipagina"/>
      <w:rPr>
        <w:rFonts w:ascii="Barlow" w:hAnsi="Barlow"/>
        <w:sz w:val="16"/>
        <w:szCs w:val="16"/>
      </w:rPr>
    </w:pPr>
    <w:r w:rsidRPr="000242B1">
      <w:rPr>
        <w:rFonts w:ascii="Barlow" w:hAnsi="Barlow"/>
        <w:b/>
        <w:sz w:val="16"/>
        <w:szCs w:val="16"/>
      </w:rPr>
      <w:t>Ufficio Stampa</w:t>
    </w:r>
    <w:r w:rsidRPr="006C2568">
      <w:rPr>
        <w:rFonts w:ascii="Barlow" w:hAnsi="Barlow"/>
        <w:color w:val="808080" w:themeColor="background1" w:themeShade="80"/>
        <w:sz w:val="16"/>
        <w:szCs w:val="16"/>
      </w:rPr>
      <w:t>:</w:t>
    </w:r>
    <w:r>
      <w:rPr>
        <w:rFonts w:ascii="Barlow" w:hAnsi="Barlow"/>
        <w:color w:val="808080" w:themeColor="background1" w:themeShade="80"/>
        <w:sz w:val="16"/>
        <w:szCs w:val="16"/>
      </w:rPr>
      <w:t xml:space="preserve"> </w:t>
    </w:r>
    <w:r w:rsidRPr="006C2568">
      <w:rPr>
        <w:rFonts w:ascii="Barlow" w:hAnsi="Barlow"/>
        <w:b/>
        <w:bCs/>
        <w:color w:val="808080" w:themeColor="background1" w:themeShade="80"/>
        <w:sz w:val="16"/>
        <w:szCs w:val="16"/>
      </w:rPr>
      <w:t xml:space="preserve">TAConline </w:t>
    </w:r>
    <w:r w:rsidRPr="006C2568">
      <w:rPr>
        <w:rFonts w:ascii="Barlow" w:hAnsi="Barlow"/>
        <w:color w:val="808080" w:themeColor="background1" w:themeShade="80"/>
        <w:sz w:val="16"/>
        <w:szCs w:val="16"/>
      </w:rPr>
      <w:t xml:space="preserve">- </w:t>
    </w:r>
    <w:proofErr w:type="spellStart"/>
    <w:r w:rsidRPr="006C2568">
      <w:rPr>
        <w:rFonts w:ascii="Barlow" w:hAnsi="Barlow"/>
        <w:sz w:val="16"/>
        <w:szCs w:val="16"/>
      </w:rPr>
      <w:t>Milano|Genova</w:t>
    </w:r>
    <w:proofErr w:type="spellEnd"/>
    <w:r w:rsidRPr="006C2568">
      <w:rPr>
        <w:rFonts w:ascii="Barlow" w:hAnsi="Barlow"/>
        <w:sz w:val="16"/>
        <w:szCs w:val="16"/>
      </w:rPr>
      <w:t xml:space="preserve"> - press@taconline.it - ph. +39 02 48517618 - +39 0185 351616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0EEF39" w14:textId="77777777" w:rsidR="007634BE" w:rsidRDefault="007634BE" w:rsidP="002E5C33">
      <w:pPr>
        <w:spacing w:after="0" w:line="240" w:lineRule="auto"/>
      </w:pPr>
      <w:r>
        <w:separator/>
      </w:r>
    </w:p>
  </w:footnote>
  <w:footnote w:type="continuationSeparator" w:id="0">
    <w:p w14:paraId="5767E480" w14:textId="77777777" w:rsidR="007634BE" w:rsidRDefault="007634BE" w:rsidP="002E5C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41745D" w14:textId="6C049161" w:rsidR="002E5C33" w:rsidRDefault="00920591" w:rsidP="00920591">
    <w:pPr>
      <w:pStyle w:val="Intestazione"/>
      <w:tabs>
        <w:tab w:val="clear" w:pos="9638"/>
        <w:tab w:val="left" w:pos="7720"/>
      </w:tabs>
      <w:ind w:left="-851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CCA9BE8" wp14:editId="024F6D2E">
              <wp:simplePos x="0" y="0"/>
              <wp:positionH relativeFrom="column">
                <wp:posOffset>4644178</wp:posOffset>
              </wp:positionH>
              <wp:positionV relativeFrom="paragraph">
                <wp:posOffset>260350</wp:posOffset>
              </wp:positionV>
              <wp:extent cx="1964267" cy="1016000"/>
              <wp:effectExtent l="0" t="0" r="4445" b="0"/>
              <wp:wrapNone/>
              <wp:docPr id="1442798816" name="Casella di testo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64267" cy="10160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622D8A8" w14:textId="2F98E55D" w:rsidR="00920591" w:rsidRDefault="00920591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17A3ED11" wp14:editId="2AE89690">
                                <wp:extent cx="1450537" cy="474133"/>
                                <wp:effectExtent l="0" t="0" r="0" b="0"/>
                                <wp:docPr id="976932419" name="Immagine 6" descr="Immagine che contiene Carattere, testo, logo, Elementi grafici&#10;&#10;Il contenuto generato dall'IA potrebbe non essere corretto.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976932419" name="Immagine 6" descr="Immagine che contiene Carattere, testo, logo, Elementi grafici&#10;&#10;Il contenuto generato dall'IA potrebbe non essere corretto.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530261" cy="500192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CCA9BE8" id="_x0000_t202" coordsize="21600,21600" o:spt="202" path="m,l,21600r21600,l21600,xe">
              <v:stroke joinstyle="miter"/>
              <v:path gradientshapeok="t" o:connecttype="rect"/>
            </v:shapetype>
            <v:shape id="Casella di testo 5" o:spid="_x0000_s1026" type="#_x0000_t202" style="position:absolute;left:0;text-align:left;margin-left:365.7pt;margin-top:20.5pt;width:154.65pt;height:8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" fillcolor="white [3201]" stroked="f" strokeweight=".5pt">
              <v:textbox>
                <w:txbxContent>
                  <w:p w14:paraId="4622D8A8" w14:textId="2F98E55D" w:rsidR="00920591" w:rsidRDefault="00920591">
                    <w:r>
                      <w:rPr>
                        <w:noProof/>
                      </w:rPr>
                      <w:drawing>
                        <wp:inline distT="0" distB="0" distL="0" distR="0" wp14:anchorId="17A3ED11" wp14:editId="2AE89690">
                          <wp:extent cx="1450537" cy="474133"/>
                          <wp:effectExtent l="0" t="0" r="0" b="0"/>
                          <wp:docPr id="976932419" name="Immagine 6" descr="Immagine che contiene Carattere, testo, logo, Elementi grafici&#10;&#10;Il contenuto generato dall'IA potrebbe non essere corretto.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976932419" name="Immagine 6" descr="Immagine che contiene Carattere, testo, logo, Elementi grafici&#10;&#10;Il contenuto generato dall'IA potrebbe non essere corretto."/>
                                  <pic:cNvPicPr/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530261" cy="500192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2E5C33">
      <w:rPr>
        <w:noProof/>
      </w:rPr>
      <w:drawing>
        <wp:inline distT="0" distB="0" distL="0" distR="0" wp14:anchorId="073829F3" wp14:editId="0D6804DB">
          <wp:extent cx="3141133" cy="1119180"/>
          <wp:effectExtent l="0" t="0" r="0" b="0"/>
          <wp:docPr id="1316236094" name="Immagine 1" descr="Immagine che contiene testo, Carattere, logo, bianc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16236094" name="Immagine 1" descr="Immagine che contiene testo, Carattere, logo, bianco&#10;&#10;Descrizione generata automaticamente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75659" cy="116711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8C67EC"/>
    <w:multiLevelType w:val="hybridMultilevel"/>
    <w:tmpl w:val="B27CDE9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F219E4"/>
    <w:multiLevelType w:val="hybridMultilevel"/>
    <w:tmpl w:val="4612A54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102F33"/>
    <w:multiLevelType w:val="hybridMultilevel"/>
    <w:tmpl w:val="ABE2B2F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AF6749C"/>
    <w:multiLevelType w:val="hybridMultilevel"/>
    <w:tmpl w:val="49E8A9B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D2E152C"/>
    <w:multiLevelType w:val="multilevel"/>
    <w:tmpl w:val="EB5E32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03101220">
    <w:abstractNumId w:val="0"/>
  </w:num>
  <w:num w:numId="2" w16cid:durableId="953559069">
    <w:abstractNumId w:val="3"/>
  </w:num>
  <w:num w:numId="3" w16cid:durableId="1688676475">
    <w:abstractNumId w:val="1"/>
  </w:num>
  <w:num w:numId="4" w16cid:durableId="102382147">
    <w:abstractNumId w:val="2"/>
  </w:num>
  <w:num w:numId="5" w16cid:durableId="70013245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7714"/>
    <w:rsid w:val="00034875"/>
    <w:rsid w:val="00060A37"/>
    <w:rsid w:val="000736C8"/>
    <w:rsid w:val="00075C46"/>
    <w:rsid w:val="00080E0E"/>
    <w:rsid w:val="00091458"/>
    <w:rsid w:val="00095AE5"/>
    <w:rsid w:val="00097B1A"/>
    <w:rsid w:val="000E261D"/>
    <w:rsid w:val="000F2141"/>
    <w:rsid w:val="001165AA"/>
    <w:rsid w:val="00175394"/>
    <w:rsid w:val="00182419"/>
    <w:rsid w:val="0019661D"/>
    <w:rsid w:val="001A2BC4"/>
    <w:rsid w:val="001B2D1D"/>
    <w:rsid w:val="001C7C51"/>
    <w:rsid w:val="001E1263"/>
    <w:rsid w:val="001E1460"/>
    <w:rsid w:val="00200B7D"/>
    <w:rsid w:val="00212E02"/>
    <w:rsid w:val="00275485"/>
    <w:rsid w:val="002B6863"/>
    <w:rsid w:val="002B6F6B"/>
    <w:rsid w:val="002E5C33"/>
    <w:rsid w:val="002E66BD"/>
    <w:rsid w:val="002F07D5"/>
    <w:rsid w:val="002F3A50"/>
    <w:rsid w:val="003204C5"/>
    <w:rsid w:val="00326CFE"/>
    <w:rsid w:val="00357714"/>
    <w:rsid w:val="003E2E07"/>
    <w:rsid w:val="003F0DEC"/>
    <w:rsid w:val="0040035E"/>
    <w:rsid w:val="00402AB3"/>
    <w:rsid w:val="004211C0"/>
    <w:rsid w:val="00485A1A"/>
    <w:rsid w:val="004E6BF8"/>
    <w:rsid w:val="004F04EA"/>
    <w:rsid w:val="004F39F1"/>
    <w:rsid w:val="00513750"/>
    <w:rsid w:val="00527523"/>
    <w:rsid w:val="00544CB7"/>
    <w:rsid w:val="0055160E"/>
    <w:rsid w:val="005611BD"/>
    <w:rsid w:val="00561AA8"/>
    <w:rsid w:val="00595932"/>
    <w:rsid w:val="005A5034"/>
    <w:rsid w:val="005A6551"/>
    <w:rsid w:val="005D6CAD"/>
    <w:rsid w:val="00606F1B"/>
    <w:rsid w:val="00637BE7"/>
    <w:rsid w:val="00645AF4"/>
    <w:rsid w:val="006A4EDE"/>
    <w:rsid w:val="006B132D"/>
    <w:rsid w:val="006D7129"/>
    <w:rsid w:val="00716E34"/>
    <w:rsid w:val="007634BE"/>
    <w:rsid w:val="00780342"/>
    <w:rsid w:val="00787928"/>
    <w:rsid w:val="00795AD8"/>
    <w:rsid w:val="007A6824"/>
    <w:rsid w:val="007C5107"/>
    <w:rsid w:val="007D75A2"/>
    <w:rsid w:val="007E1B59"/>
    <w:rsid w:val="008268EA"/>
    <w:rsid w:val="008343BE"/>
    <w:rsid w:val="00837A2A"/>
    <w:rsid w:val="00843A0E"/>
    <w:rsid w:val="00881D6D"/>
    <w:rsid w:val="00883662"/>
    <w:rsid w:val="00894BAD"/>
    <w:rsid w:val="008F74AD"/>
    <w:rsid w:val="00920591"/>
    <w:rsid w:val="00935AAC"/>
    <w:rsid w:val="00953FC9"/>
    <w:rsid w:val="0095490B"/>
    <w:rsid w:val="00972328"/>
    <w:rsid w:val="009B720D"/>
    <w:rsid w:val="009D57CD"/>
    <w:rsid w:val="009F3798"/>
    <w:rsid w:val="009F7E3A"/>
    <w:rsid w:val="00A1087A"/>
    <w:rsid w:val="00A559E0"/>
    <w:rsid w:val="00A6513D"/>
    <w:rsid w:val="00A80F8D"/>
    <w:rsid w:val="00AC50C3"/>
    <w:rsid w:val="00AD64B9"/>
    <w:rsid w:val="00AE445F"/>
    <w:rsid w:val="00AF1BA9"/>
    <w:rsid w:val="00B21368"/>
    <w:rsid w:val="00B35BCC"/>
    <w:rsid w:val="00B36F58"/>
    <w:rsid w:val="00B80605"/>
    <w:rsid w:val="00B81012"/>
    <w:rsid w:val="00BD0F73"/>
    <w:rsid w:val="00BD37B2"/>
    <w:rsid w:val="00C3607A"/>
    <w:rsid w:val="00C424F3"/>
    <w:rsid w:val="00C609E5"/>
    <w:rsid w:val="00CD64BA"/>
    <w:rsid w:val="00D0744C"/>
    <w:rsid w:val="00D13974"/>
    <w:rsid w:val="00D22742"/>
    <w:rsid w:val="00D462EF"/>
    <w:rsid w:val="00D93DCB"/>
    <w:rsid w:val="00DA744E"/>
    <w:rsid w:val="00DC164A"/>
    <w:rsid w:val="00DE1A96"/>
    <w:rsid w:val="00DF0537"/>
    <w:rsid w:val="00E316DF"/>
    <w:rsid w:val="00E56DC7"/>
    <w:rsid w:val="00E66796"/>
    <w:rsid w:val="00EC36BF"/>
    <w:rsid w:val="00EC558A"/>
    <w:rsid w:val="00ED6DCE"/>
    <w:rsid w:val="00EF3931"/>
    <w:rsid w:val="00F52CF2"/>
    <w:rsid w:val="00F97DD4"/>
    <w:rsid w:val="00FF6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06BBF6"/>
  <w15:chartTrackingRefBased/>
  <w15:docId w15:val="{9CB489DD-B47D-43B4-9D5E-B88FAA5A8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3577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577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5771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577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5771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577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577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577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577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577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5771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5771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57714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57714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5771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5771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5771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5771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577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577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577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577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577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5771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57714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57714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577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57714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57714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2E5C3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E5C33"/>
  </w:style>
  <w:style w:type="paragraph" w:styleId="Pidipagina">
    <w:name w:val="footer"/>
    <w:basedOn w:val="Normale"/>
    <w:link w:val="PidipaginaCarattere"/>
    <w:uiPriority w:val="99"/>
    <w:unhideWhenUsed/>
    <w:rsid w:val="002E5C3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E5C33"/>
  </w:style>
  <w:style w:type="character" w:styleId="Collegamentoipertestuale">
    <w:name w:val="Hyperlink"/>
    <w:basedOn w:val="Carpredefinitoparagrafo"/>
    <w:uiPriority w:val="99"/>
    <w:unhideWhenUsed/>
    <w:rsid w:val="00B36F58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B36F58"/>
    <w:rPr>
      <w:color w:val="605E5C"/>
      <w:shd w:val="clear" w:color="auto" w:fill="E1DFDD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1B2D1D"/>
    <w:pPr>
      <w:spacing w:after="200" w:line="240" w:lineRule="auto"/>
    </w:pPr>
    <w:rPr>
      <w:i/>
      <w:iCs/>
      <w:color w:val="0E2841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292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8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8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4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jpg"/><Relationship Id="rId2" Type="http://schemas.openxmlformats.org/officeDocument/2006/relationships/image" Target="media/image40.pn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799</Words>
  <Characters>4550</Characters>
  <Application>Microsoft Office Word</Application>
  <DocSecurity>0</DocSecurity>
  <Lines>82</Lines>
  <Paragraphs>23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5326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 Bertozzi</dc:creator>
  <cp:keywords/>
  <dc:description/>
  <cp:lastModifiedBy>Andrea Giuseppe Turatti</cp:lastModifiedBy>
  <cp:revision>8</cp:revision>
  <cp:lastPrinted>2024-09-17T07:00:00Z</cp:lastPrinted>
  <dcterms:created xsi:type="dcterms:W3CDTF">2026-10-14T13:03:00Z</dcterms:created>
  <dcterms:modified xsi:type="dcterms:W3CDTF">2026-10-20T19:46:00Z</dcterms:modified>
  <cp:category/>
</cp:coreProperties>
</file>