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6D59F" w14:textId="0BAAA104" w:rsidR="00C3158A" w:rsidRDefault="00B476EA" w:rsidP="00356FFA">
      <w:pPr>
        <w:spacing w:before="100" w:beforeAutospacing="1" w:after="100" w:afterAutospacing="1" w:line="240" w:lineRule="auto"/>
        <w:contextualSpacing/>
        <w:jc w:val="center"/>
      </w:pPr>
      <w:r w:rsidRPr="00FC6399">
        <w:rPr>
          <w:noProof/>
        </w:rPr>
        <w:drawing>
          <wp:inline distT="0" distB="0" distL="0" distR="0" wp14:anchorId="264265D9" wp14:editId="2BEFDA6A">
            <wp:extent cx="2088859" cy="725298"/>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37877" cy="742318"/>
                    </a:xfrm>
                    <a:prstGeom prst="rect">
                      <a:avLst/>
                    </a:prstGeom>
                    <a:noFill/>
                    <a:ln>
                      <a:noFill/>
                    </a:ln>
                  </pic:spPr>
                </pic:pic>
              </a:graphicData>
            </a:graphic>
          </wp:inline>
        </w:drawing>
      </w:r>
    </w:p>
    <w:p w14:paraId="41A4ADC6" w14:textId="6F446134" w:rsidR="00C3158A" w:rsidRDefault="00356FFA" w:rsidP="00356FFA">
      <w:pPr>
        <w:spacing w:before="100" w:beforeAutospacing="1" w:after="100" w:afterAutospacing="1" w:line="240" w:lineRule="auto"/>
        <w:contextualSpacing/>
        <w:rPr>
          <w:rStyle w:val="Enfasigrassetto"/>
          <w:rFonts w:ascii="Barlow" w:eastAsiaTheme="majorEastAsia" w:hAnsi="Barlow"/>
          <w:sz w:val="24"/>
          <w:szCs w:val="24"/>
        </w:rPr>
      </w:pPr>
      <w:r>
        <w:rPr>
          <w:noProof/>
          <w:sz w:val="20"/>
          <w:lang w:val="en-US"/>
        </w:rPr>
        <mc:AlternateContent>
          <mc:Choice Requires="wps">
            <w:drawing>
              <wp:anchor distT="0" distB="0" distL="114300" distR="114300" simplePos="0" relativeHeight="251659264" behindDoc="0" locked="0" layoutInCell="1" allowOverlap="1" wp14:anchorId="2D520699" wp14:editId="3ED3D50D">
                <wp:simplePos x="0" y="0"/>
                <wp:positionH relativeFrom="margin">
                  <wp:posOffset>0</wp:posOffset>
                </wp:positionH>
                <wp:positionV relativeFrom="paragraph">
                  <wp:posOffset>184785</wp:posOffset>
                </wp:positionV>
                <wp:extent cx="6059805" cy="0"/>
                <wp:effectExtent l="0" t="0" r="10795" b="12700"/>
                <wp:wrapTopAndBottom/>
                <wp:docPr id="2138319272"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9805" cy="0"/>
                        </a:xfrm>
                        <a:prstGeom prst="line">
                          <a:avLst/>
                        </a:prstGeom>
                        <a:noFill/>
                        <a:ln w="12700">
                          <a:solidFill>
                            <a:srgbClr val="0F243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DB184B7" id="Line 63"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14.55pt" to="477.15pt,14.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" strokecolor="#0f243e" strokeweight="1pt">
                <w10:wrap type="topAndBottom" anchorx="margin"/>
              </v:line>
            </w:pict>
          </mc:Fallback>
        </mc:AlternateContent>
      </w:r>
    </w:p>
    <w:p w14:paraId="01EE979A" w14:textId="77777777" w:rsidR="00356FFA" w:rsidRPr="00356FFA" w:rsidRDefault="00356FFA" w:rsidP="00356FFA">
      <w:pPr>
        <w:spacing w:before="100" w:beforeAutospacing="1" w:after="100" w:afterAutospacing="1" w:line="240" w:lineRule="auto"/>
        <w:contextualSpacing/>
        <w:jc w:val="center"/>
        <w:rPr>
          <w:rStyle w:val="Enfasigrassetto"/>
          <w:rFonts w:ascii="Barlow" w:eastAsiaTheme="majorEastAsia" w:hAnsi="Barlow"/>
          <w:sz w:val="28"/>
          <w:szCs w:val="28"/>
        </w:rPr>
      </w:pPr>
    </w:p>
    <w:p w14:paraId="2676A518" w14:textId="77777777" w:rsidR="00060DEC" w:rsidRPr="00356FFA" w:rsidRDefault="00060DEC" w:rsidP="00060DEC">
      <w:pPr>
        <w:spacing w:before="100" w:beforeAutospacing="1" w:after="100" w:afterAutospacing="1" w:line="240" w:lineRule="auto"/>
        <w:contextualSpacing/>
        <w:jc w:val="center"/>
        <w:rPr>
          <w:rStyle w:val="Enfasigrassetto"/>
          <w:rFonts w:ascii="Barlow" w:eastAsiaTheme="majorEastAsia" w:hAnsi="Barlow"/>
          <w:sz w:val="28"/>
          <w:szCs w:val="28"/>
        </w:rPr>
      </w:pPr>
      <w:r w:rsidRPr="00356FFA">
        <w:rPr>
          <w:rStyle w:val="Enfasigrassetto"/>
          <w:rFonts w:ascii="Barlow" w:eastAsiaTheme="majorEastAsia" w:hAnsi="Barlow"/>
          <w:sz w:val="28"/>
          <w:szCs w:val="28"/>
        </w:rPr>
        <w:t xml:space="preserve">Galletti </w:t>
      </w:r>
      <w:r w:rsidRPr="00356FFA">
        <w:rPr>
          <w:rStyle w:val="Enfasigrassetto"/>
          <w:rFonts w:ascii="Barlow" w:eastAsiaTheme="majorEastAsia" w:hAnsi="Barlow"/>
          <w:i/>
          <w:iCs/>
          <w:sz w:val="28"/>
          <w:szCs w:val="28"/>
        </w:rPr>
        <w:t>Booster</w:t>
      </w:r>
      <w:r w:rsidRPr="00356FFA">
        <w:rPr>
          <w:rStyle w:val="Enfasigrassetto"/>
          <w:rFonts w:ascii="Barlow" w:eastAsiaTheme="majorEastAsia" w:hAnsi="Barlow"/>
          <w:sz w:val="28"/>
          <w:szCs w:val="28"/>
        </w:rPr>
        <w:t xml:space="preserve">: </w:t>
      </w:r>
      <w:r>
        <w:rPr>
          <w:rStyle w:val="Enfasigrassetto"/>
          <w:rFonts w:ascii="Barlow" w:eastAsiaTheme="majorEastAsia" w:hAnsi="Barlow"/>
          <w:sz w:val="28"/>
          <w:szCs w:val="28"/>
        </w:rPr>
        <w:t xml:space="preserve">le </w:t>
      </w:r>
    </w:p>
    <w:p w14:paraId="30A861E9" w14:textId="77777777" w:rsidR="00060DEC" w:rsidRPr="00356FFA" w:rsidRDefault="00060DEC" w:rsidP="00060DEC">
      <w:pPr>
        <w:spacing w:before="100" w:beforeAutospacing="1" w:after="100" w:afterAutospacing="1" w:line="240" w:lineRule="auto"/>
        <w:contextualSpacing/>
        <w:jc w:val="center"/>
        <w:rPr>
          <w:rStyle w:val="Enfasigrassetto"/>
          <w:rFonts w:ascii="Barlow" w:eastAsiaTheme="majorEastAsia" w:hAnsi="Barlow"/>
          <w:sz w:val="28"/>
          <w:szCs w:val="28"/>
        </w:rPr>
      </w:pPr>
      <w:r w:rsidRPr="00356FFA">
        <w:rPr>
          <w:rStyle w:val="Enfasigrassetto"/>
          <w:rFonts w:ascii="Barlow" w:eastAsiaTheme="majorEastAsia" w:hAnsi="Barlow"/>
          <w:sz w:val="28"/>
          <w:szCs w:val="28"/>
        </w:rPr>
        <w:t xml:space="preserve">pompe di calore non reversibili </w:t>
      </w:r>
    </w:p>
    <w:p w14:paraId="46C0F977" w14:textId="77777777" w:rsidR="00060DEC" w:rsidRPr="00356FFA" w:rsidRDefault="00060DEC" w:rsidP="00060DEC">
      <w:pPr>
        <w:spacing w:before="100" w:beforeAutospacing="1" w:after="100" w:afterAutospacing="1" w:line="240" w:lineRule="auto"/>
        <w:contextualSpacing/>
        <w:jc w:val="center"/>
        <w:rPr>
          <w:rFonts w:ascii="Barlow" w:hAnsi="Barlow"/>
          <w:sz w:val="28"/>
          <w:szCs w:val="28"/>
        </w:rPr>
      </w:pPr>
      <w:r w:rsidRPr="00356FFA">
        <w:rPr>
          <w:rStyle w:val="Enfasigrassetto"/>
          <w:rFonts w:ascii="Barlow" w:eastAsiaTheme="majorEastAsia" w:hAnsi="Barlow"/>
          <w:sz w:val="28"/>
          <w:szCs w:val="28"/>
        </w:rPr>
        <w:t>per produzione di acqua ad alta temperatura</w:t>
      </w:r>
    </w:p>
    <w:p w14:paraId="742F318E" w14:textId="77777777" w:rsidR="00060DEC" w:rsidRDefault="00060DEC" w:rsidP="00060DEC">
      <w:pPr>
        <w:pStyle w:val="NormaleWeb"/>
        <w:contextualSpacing/>
        <w:jc w:val="both"/>
        <w:rPr>
          <w:rFonts w:ascii="Barlow" w:hAnsi="Barlow"/>
        </w:rPr>
      </w:pPr>
      <w:r>
        <w:rPr>
          <w:rFonts w:ascii="Barlow" w:hAnsi="Barlow"/>
        </w:rPr>
        <w:t>I</w:t>
      </w:r>
      <w:r w:rsidRPr="004E03BC">
        <w:rPr>
          <w:rFonts w:ascii="Barlow" w:hAnsi="Barlow"/>
        </w:rPr>
        <w:t xml:space="preserve">mpegnata nella riduzione delle emissioni climalteranti responsabili dell’aumento dell’effetto serra, </w:t>
      </w:r>
      <w:r w:rsidRPr="004E03BC">
        <w:rPr>
          <w:rFonts w:ascii="Barlow" w:hAnsi="Barlow"/>
          <w:b/>
          <w:bCs/>
        </w:rPr>
        <w:t>Galletti</w:t>
      </w:r>
      <w:r w:rsidRPr="004E03BC">
        <w:rPr>
          <w:rFonts w:ascii="Barlow" w:hAnsi="Barlow"/>
        </w:rPr>
        <w:t xml:space="preserve"> continua a investire nello sviluppo di tecnologie innovative volte a minimizzare sia le emissioni dirette — attraverso l’impiego di refrigeranti a basso GWP — sia le emissioni indirette, grazie a soluzioni ad alta efficienza energetica capaci di ridurre il consumo di energia elettrica proveniente da fonti non rinnovabili.</w:t>
      </w:r>
      <w:r>
        <w:rPr>
          <w:rFonts w:ascii="Barlow" w:hAnsi="Barlow"/>
        </w:rPr>
        <w:t xml:space="preserve"> </w:t>
      </w:r>
    </w:p>
    <w:p w14:paraId="518D00EE" w14:textId="77777777" w:rsidR="00060DEC" w:rsidRDefault="00060DEC" w:rsidP="00060DEC">
      <w:pPr>
        <w:pStyle w:val="NormaleWeb"/>
        <w:contextualSpacing/>
        <w:jc w:val="both"/>
        <w:rPr>
          <w:rFonts w:ascii="Barlow" w:hAnsi="Barlow"/>
        </w:rPr>
      </w:pPr>
    </w:p>
    <w:p w14:paraId="29699D54" w14:textId="77777777" w:rsidR="00060DEC" w:rsidRDefault="00060DEC" w:rsidP="00060DEC">
      <w:pPr>
        <w:pStyle w:val="NormaleWeb"/>
        <w:contextualSpacing/>
        <w:jc w:val="both"/>
        <w:rPr>
          <w:rFonts w:ascii="Barlow" w:hAnsi="Barlow"/>
        </w:rPr>
      </w:pPr>
      <w:r>
        <w:rPr>
          <w:rFonts w:ascii="Barlow" w:hAnsi="Barlow"/>
        </w:rPr>
        <w:t xml:space="preserve">Dai costanti investimenti in ricerca e sviluppo, e dalla stretta collaborazione con partner internazionali, nasce il nuovo </w:t>
      </w:r>
      <w:r w:rsidRPr="004E03BC">
        <w:rPr>
          <w:rFonts w:ascii="Barlow" w:hAnsi="Barlow"/>
          <w:b/>
          <w:bCs/>
        </w:rPr>
        <w:t xml:space="preserve">Galletti </w:t>
      </w:r>
      <w:r w:rsidRPr="00356FFA">
        <w:rPr>
          <w:rFonts w:ascii="Barlow" w:hAnsi="Barlow"/>
          <w:b/>
          <w:bCs/>
          <w:i/>
          <w:iCs/>
        </w:rPr>
        <w:t>Booster</w:t>
      </w:r>
      <w:r>
        <w:rPr>
          <w:rFonts w:ascii="Barlow" w:hAnsi="Barlow"/>
        </w:rPr>
        <w:t xml:space="preserve">: </w:t>
      </w:r>
      <w:r w:rsidRPr="008141F0">
        <w:rPr>
          <w:rFonts w:ascii="Barlow" w:hAnsi="Barlow"/>
          <w:b/>
          <w:bCs/>
        </w:rPr>
        <w:t>pompe di calore non reversibili condensate ad acqua per produzione di acqua ad alta temperatura</w:t>
      </w:r>
      <w:r>
        <w:rPr>
          <w:rFonts w:ascii="Barlow" w:hAnsi="Barlow"/>
        </w:rPr>
        <w:t>.</w:t>
      </w:r>
    </w:p>
    <w:p w14:paraId="53C56473" w14:textId="77777777" w:rsidR="00060DEC" w:rsidRDefault="00060DEC" w:rsidP="00060DEC">
      <w:pPr>
        <w:pStyle w:val="NormaleWeb"/>
        <w:contextualSpacing/>
        <w:jc w:val="both"/>
        <w:rPr>
          <w:rFonts w:ascii="Barlow" w:hAnsi="Barlow"/>
          <w:b/>
          <w:bCs/>
        </w:rPr>
      </w:pPr>
    </w:p>
    <w:p w14:paraId="56AB6DD0" w14:textId="77777777" w:rsidR="00060DEC" w:rsidRDefault="00060DEC" w:rsidP="00060DEC">
      <w:pPr>
        <w:pStyle w:val="NormaleWeb"/>
        <w:contextualSpacing/>
        <w:jc w:val="both"/>
        <w:rPr>
          <w:rFonts w:ascii="Barlow" w:hAnsi="Barlow"/>
        </w:rPr>
      </w:pPr>
      <w:r w:rsidRPr="00356FFA">
        <w:rPr>
          <w:rFonts w:ascii="Barlow" w:hAnsi="Barlow"/>
        </w:rPr>
        <w:t>Il nuovo</w:t>
      </w:r>
      <w:r>
        <w:rPr>
          <w:rFonts w:ascii="Barlow" w:hAnsi="Barlow"/>
          <w:b/>
          <w:bCs/>
        </w:rPr>
        <w:t xml:space="preserve"> </w:t>
      </w:r>
      <w:r w:rsidRPr="004E03BC">
        <w:rPr>
          <w:rFonts w:ascii="Barlow" w:hAnsi="Barlow"/>
          <w:b/>
          <w:bCs/>
        </w:rPr>
        <w:t xml:space="preserve">Galletti </w:t>
      </w:r>
      <w:r w:rsidRPr="00356FFA">
        <w:rPr>
          <w:rFonts w:ascii="Barlow" w:hAnsi="Barlow"/>
          <w:b/>
          <w:bCs/>
          <w:i/>
          <w:iCs/>
        </w:rPr>
        <w:t>Booster</w:t>
      </w:r>
      <w:r>
        <w:rPr>
          <w:rFonts w:ascii="Barlow" w:hAnsi="Barlow"/>
        </w:rPr>
        <w:t xml:space="preserve"> è già disponibile in due differenti versioni: </w:t>
      </w:r>
      <w:r w:rsidRPr="004E03BC">
        <w:rPr>
          <w:rFonts w:ascii="Barlow" w:hAnsi="Barlow"/>
          <w:b/>
          <w:bCs/>
        </w:rPr>
        <w:t>WBE</w:t>
      </w:r>
      <w:r>
        <w:rPr>
          <w:rFonts w:ascii="Barlow" w:hAnsi="Barlow"/>
        </w:rPr>
        <w:t xml:space="preserve"> che utilizza il refrigerante R515B, non infiammabile e con uno dei GWP più bassi tra i refrigeranti A1, pari solo a 293, e </w:t>
      </w:r>
      <w:r w:rsidRPr="004E03BC">
        <w:rPr>
          <w:rFonts w:ascii="Barlow" w:hAnsi="Barlow"/>
          <w:b/>
          <w:bCs/>
        </w:rPr>
        <w:t>WBZ</w:t>
      </w:r>
      <w:r>
        <w:rPr>
          <w:rFonts w:ascii="Barlow" w:hAnsi="Barlow"/>
        </w:rPr>
        <w:t xml:space="preserve"> che utilizza l’ R1234ze, refrigerante leggermente infiammabile ma a bassissimo impatto ambientale. Questo presenta infatti un GWP pari a 1.37, inferiore anche a quello del propano e garantisce la conformità alla rigorosa normativa F-gas, anche nel lungo periodo.</w:t>
      </w:r>
    </w:p>
    <w:p w14:paraId="09A09CD5" w14:textId="77777777" w:rsidR="00060DEC" w:rsidRDefault="00060DEC" w:rsidP="00060DEC">
      <w:pPr>
        <w:pStyle w:val="NormaleWeb"/>
        <w:contextualSpacing/>
        <w:jc w:val="both"/>
        <w:rPr>
          <w:rFonts w:ascii="Barlow" w:hAnsi="Barlow"/>
        </w:rPr>
      </w:pPr>
    </w:p>
    <w:p w14:paraId="71AD49CE" w14:textId="77777777" w:rsidR="00060DEC" w:rsidRDefault="00060DEC" w:rsidP="00060DEC">
      <w:pPr>
        <w:pStyle w:val="NormaleWeb"/>
        <w:contextualSpacing/>
        <w:jc w:val="both"/>
        <w:rPr>
          <w:rFonts w:ascii="Barlow" w:hAnsi="Barlow"/>
        </w:rPr>
      </w:pPr>
      <w:r>
        <w:rPr>
          <w:rFonts w:ascii="Barlow" w:hAnsi="Barlow"/>
        </w:rPr>
        <w:t xml:space="preserve">Entrambe le gamme  </w:t>
      </w:r>
      <w:r w:rsidRPr="004E03BC">
        <w:rPr>
          <w:rFonts w:ascii="Barlow" w:hAnsi="Barlow"/>
          <w:b/>
          <w:bCs/>
        </w:rPr>
        <w:t xml:space="preserve">Galletti </w:t>
      </w:r>
      <w:r w:rsidRPr="00356FFA">
        <w:rPr>
          <w:rFonts w:ascii="Barlow" w:hAnsi="Barlow"/>
          <w:b/>
          <w:bCs/>
          <w:i/>
          <w:iCs/>
        </w:rPr>
        <w:t>Booster</w:t>
      </w:r>
      <w:r>
        <w:rPr>
          <w:rFonts w:ascii="Barlow" w:hAnsi="Barlow"/>
        </w:rPr>
        <w:t xml:space="preserve"> sono composte da 9 modelli con un range di potenza in riscaldamento che parte da 45 kW e arriva ad un massimo di 220 kW. </w:t>
      </w:r>
    </w:p>
    <w:p w14:paraId="1FF5470B" w14:textId="77777777" w:rsidR="00060DEC" w:rsidRPr="00147DB7" w:rsidRDefault="00060DEC" w:rsidP="00060DEC">
      <w:pPr>
        <w:pStyle w:val="NormaleWeb"/>
        <w:contextualSpacing/>
        <w:jc w:val="both"/>
        <w:rPr>
          <w:rFonts w:ascii="Barlow" w:hAnsi="Barlow"/>
        </w:rPr>
      </w:pPr>
    </w:p>
    <w:p w14:paraId="1FB3375B" w14:textId="77777777" w:rsidR="00060DEC" w:rsidRPr="00147DB7" w:rsidRDefault="00060DEC" w:rsidP="00060DEC">
      <w:pPr>
        <w:pStyle w:val="NormaleWeb"/>
        <w:contextualSpacing/>
        <w:jc w:val="both"/>
        <w:rPr>
          <w:rFonts w:ascii="Barlow" w:hAnsi="Barlow"/>
        </w:rPr>
      </w:pPr>
      <w:r w:rsidRPr="00147DB7">
        <w:rPr>
          <w:rFonts w:ascii="Barlow" w:hAnsi="Barlow"/>
        </w:rPr>
        <w:t xml:space="preserve">Sia la versione </w:t>
      </w:r>
      <w:r w:rsidRPr="00147DB7">
        <w:rPr>
          <w:rFonts w:ascii="Barlow" w:hAnsi="Barlow"/>
          <w:b/>
          <w:bCs/>
        </w:rPr>
        <w:t>WBE</w:t>
      </w:r>
      <w:r w:rsidRPr="00147DB7">
        <w:rPr>
          <w:rFonts w:ascii="Barlow" w:hAnsi="Barlow"/>
        </w:rPr>
        <w:t xml:space="preserve"> che la versione </w:t>
      </w:r>
      <w:r w:rsidRPr="00147DB7">
        <w:rPr>
          <w:rFonts w:ascii="Barlow" w:hAnsi="Barlow"/>
          <w:b/>
          <w:bCs/>
        </w:rPr>
        <w:t>WBZ</w:t>
      </w:r>
      <w:r w:rsidRPr="00147DB7">
        <w:rPr>
          <w:rFonts w:ascii="Barlow" w:hAnsi="Barlow"/>
        </w:rPr>
        <w:t xml:space="preserve"> sono progettate per la produzione di acqua ad alta temperatura fino a 90 °C</w:t>
      </w:r>
      <w:r>
        <w:rPr>
          <w:rFonts w:ascii="Barlow" w:hAnsi="Barlow"/>
        </w:rPr>
        <w:t>:</w:t>
      </w:r>
      <w:r w:rsidRPr="00147DB7">
        <w:rPr>
          <w:rFonts w:ascii="Barlow" w:hAnsi="Barlow"/>
        </w:rPr>
        <w:t xml:space="preserve"> evaporando su una sorgente termica a media temperatura (tipicamente 45 °C), risultano ideali per l’utilizzo in cascata con pompe di calore condensate ad aria.</w:t>
      </w:r>
    </w:p>
    <w:p w14:paraId="395F670A" w14:textId="77777777" w:rsidR="00060DEC" w:rsidRPr="00147DB7" w:rsidRDefault="00060DEC" w:rsidP="00060DEC">
      <w:pPr>
        <w:pStyle w:val="NormaleWeb"/>
        <w:contextualSpacing/>
        <w:jc w:val="both"/>
        <w:rPr>
          <w:rFonts w:ascii="Barlow" w:hAnsi="Barlow"/>
        </w:rPr>
      </w:pPr>
    </w:p>
    <w:p w14:paraId="1C00C154" w14:textId="77777777" w:rsidR="00060DEC" w:rsidRDefault="00060DEC" w:rsidP="00060DEC">
      <w:pPr>
        <w:pStyle w:val="NormaleWeb"/>
        <w:contextualSpacing/>
        <w:jc w:val="both"/>
        <w:rPr>
          <w:rFonts w:ascii="Barlow" w:hAnsi="Barlow"/>
        </w:rPr>
      </w:pPr>
      <w:r>
        <w:rPr>
          <w:rFonts w:ascii="Barlow" w:hAnsi="Barlow"/>
        </w:rPr>
        <w:t xml:space="preserve">Inoltre, grazie all’ampio campo di funzionamento lato sorgente, </w:t>
      </w:r>
      <w:r w:rsidRPr="004E03BC">
        <w:rPr>
          <w:rFonts w:ascii="Barlow" w:hAnsi="Barlow"/>
          <w:b/>
          <w:bCs/>
        </w:rPr>
        <w:t xml:space="preserve">Galletti </w:t>
      </w:r>
      <w:r w:rsidRPr="00356FFA">
        <w:rPr>
          <w:rFonts w:ascii="Barlow" w:hAnsi="Barlow"/>
          <w:b/>
          <w:bCs/>
          <w:i/>
          <w:iCs/>
        </w:rPr>
        <w:t>Booster</w:t>
      </w:r>
      <w:r>
        <w:rPr>
          <w:rFonts w:ascii="Barlow" w:hAnsi="Barlow"/>
        </w:rPr>
        <w:t xml:space="preserve"> può operare anche </w:t>
      </w:r>
      <w:r w:rsidRPr="008141F0">
        <w:rPr>
          <w:rFonts w:ascii="Barlow" w:hAnsi="Barlow"/>
          <w:b/>
          <w:bCs/>
        </w:rPr>
        <w:t>con temperature molto basse, fino a 5°C</w:t>
      </w:r>
      <w:r>
        <w:rPr>
          <w:rFonts w:ascii="Barlow" w:hAnsi="Barlow"/>
        </w:rPr>
        <w:t>, garantendo autonomamente l’intero salto termico richiesto dall’impianto.</w:t>
      </w:r>
    </w:p>
    <w:p w14:paraId="64056D0F" w14:textId="77777777" w:rsidR="00060DEC" w:rsidRDefault="00060DEC" w:rsidP="00060DEC">
      <w:pPr>
        <w:pStyle w:val="NormaleWeb"/>
        <w:contextualSpacing/>
        <w:jc w:val="both"/>
        <w:rPr>
          <w:rFonts w:ascii="Barlow" w:hAnsi="Barlow"/>
        </w:rPr>
      </w:pPr>
    </w:p>
    <w:p w14:paraId="3F35C578" w14:textId="77777777" w:rsidR="00060DEC" w:rsidRDefault="00060DEC" w:rsidP="00060DEC">
      <w:pPr>
        <w:pStyle w:val="NormaleWeb"/>
        <w:contextualSpacing/>
        <w:jc w:val="both"/>
        <w:rPr>
          <w:rFonts w:ascii="Barlow" w:hAnsi="Barlow"/>
        </w:rPr>
      </w:pPr>
      <w:r w:rsidRPr="004E03BC">
        <w:rPr>
          <w:rFonts w:ascii="Barlow" w:hAnsi="Barlow"/>
          <w:b/>
          <w:bCs/>
        </w:rPr>
        <w:t>WBE</w:t>
      </w:r>
      <w:r>
        <w:rPr>
          <w:rFonts w:ascii="Barlow" w:hAnsi="Barlow"/>
        </w:rPr>
        <w:t xml:space="preserve"> e </w:t>
      </w:r>
      <w:r w:rsidRPr="004E03BC">
        <w:rPr>
          <w:rFonts w:ascii="Barlow" w:hAnsi="Barlow"/>
          <w:b/>
          <w:bCs/>
        </w:rPr>
        <w:t>WBZ</w:t>
      </w:r>
      <w:r>
        <w:rPr>
          <w:rFonts w:ascii="Barlow" w:hAnsi="Barlow"/>
        </w:rPr>
        <w:t xml:space="preserve"> sono caratterizzate da soluzioni mono-compressore/mono-circuito per le taglie più piccole, fino ad arrivare a soluzioni bi-compressore/bi-circuito per le taglie più grandi. </w:t>
      </w:r>
    </w:p>
    <w:p w14:paraId="0CE57173" w14:textId="77777777" w:rsidR="00060DEC" w:rsidRDefault="00060DEC" w:rsidP="00060DEC">
      <w:pPr>
        <w:pStyle w:val="NormaleWeb"/>
        <w:contextualSpacing/>
        <w:jc w:val="both"/>
        <w:rPr>
          <w:rFonts w:ascii="Barlow" w:hAnsi="Barlow"/>
        </w:rPr>
      </w:pPr>
    </w:p>
    <w:p w14:paraId="593E0EFC" w14:textId="77777777" w:rsidR="00060DEC" w:rsidRDefault="00060DEC" w:rsidP="00060DEC">
      <w:pPr>
        <w:pStyle w:val="NormaleWeb"/>
        <w:contextualSpacing/>
        <w:jc w:val="both"/>
        <w:rPr>
          <w:rFonts w:ascii="Barlow" w:hAnsi="Barlow"/>
        </w:rPr>
      </w:pPr>
      <w:r>
        <w:rPr>
          <w:rFonts w:ascii="Barlow" w:hAnsi="Barlow"/>
        </w:rPr>
        <w:t xml:space="preserve">La componentistica utilizzata, progettata specificatamente per lavorare con questi refrigeranti e con acqua ad alta temperatura, garantisce elevate efficienze </w:t>
      </w:r>
      <w:r w:rsidRPr="00DD059B">
        <w:rPr>
          <w:rFonts w:ascii="Barlow" w:hAnsi="Barlow"/>
        </w:rPr>
        <w:t xml:space="preserve">stagionali, con </w:t>
      </w:r>
      <w:r w:rsidRPr="00DD059B">
        <w:rPr>
          <w:rFonts w:ascii="Barlow" w:hAnsi="Barlow"/>
          <w:b/>
          <w:bCs/>
        </w:rPr>
        <w:t>SCOP</w:t>
      </w:r>
      <w:r w:rsidRPr="00DD059B">
        <w:rPr>
          <w:rFonts w:ascii="Barlow" w:hAnsi="Barlow"/>
        </w:rPr>
        <w:t xml:space="preserve"> fino a </w:t>
      </w:r>
      <w:r w:rsidRPr="00DD059B">
        <w:rPr>
          <w:rFonts w:ascii="Barlow" w:hAnsi="Barlow"/>
          <w:b/>
          <w:bCs/>
        </w:rPr>
        <w:t>4,54</w:t>
      </w:r>
      <w:r w:rsidRPr="00DD059B">
        <w:rPr>
          <w:rFonts w:ascii="Barlow" w:hAnsi="Barlow"/>
        </w:rPr>
        <w:t xml:space="preserve"> nel caso della WBE, e </w:t>
      </w:r>
      <w:r w:rsidRPr="00DD059B">
        <w:rPr>
          <w:rFonts w:ascii="Barlow" w:hAnsi="Barlow"/>
          <w:b/>
          <w:bCs/>
        </w:rPr>
        <w:t>SCOP</w:t>
      </w:r>
      <w:r w:rsidRPr="00DD059B">
        <w:rPr>
          <w:rFonts w:ascii="Barlow" w:hAnsi="Barlow"/>
        </w:rPr>
        <w:t xml:space="preserve"> fino a </w:t>
      </w:r>
      <w:r w:rsidRPr="00DD059B">
        <w:rPr>
          <w:rFonts w:ascii="Barlow" w:hAnsi="Barlow"/>
          <w:b/>
          <w:bCs/>
        </w:rPr>
        <w:t>4,71</w:t>
      </w:r>
      <w:r w:rsidRPr="00DD059B">
        <w:rPr>
          <w:rFonts w:ascii="Barlow" w:hAnsi="Barlow"/>
        </w:rPr>
        <w:t xml:space="preserve"> nella versione </w:t>
      </w:r>
      <w:r w:rsidRPr="00DD059B">
        <w:rPr>
          <w:rFonts w:ascii="Barlow" w:hAnsi="Barlow"/>
          <w:b/>
          <w:bCs/>
        </w:rPr>
        <w:t>WBZ</w:t>
      </w:r>
      <w:r w:rsidRPr="00DD059B">
        <w:rPr>
          <w:rFonts w:ascii="Barlow" w:hAnsi="Barlow"/>
        </w:rPr>
        <w:t>.</w:t>
      </w:r>
    </w:p>
    <w:p w14:paraId="3CD1BAF4" w14:textId="77777777" w:rsidR="00060DEC" w:rsidRDefault="00060DEC" w:rsidP="00060DEC">
      <w:pPr>
        <w:pStyle w:val="NormaleWeb"/>
        <w:contextualSpacing/>
        <w:jc w:val="both"/>
        <w:rPr>
          <w:rFonts w:ascii="Barlow" w:hAnsi="Barlow"/>
        </w:rPr>
      </w:pPr>
    </w:p>
    <w:p w14:paraId="54FE0193" w14:textId="77777777" w:rsidR="00060DEC" w:rsidRDefault="00060DEC" w:rsidP="00060DEC">
      <w:pPr>
        <w:pStyle w:val="NormaleWeb"/>
        <w:contextualSpacing/>
        <w:jc w:val="both"/>
        <w:rPr>
          <w:rFonts w:ascii="Barlow" w:hAnsi="Barlow"/>
        </w:rPr>
      </w:pPr>
      <w:r>
        <w:rPr>
          <w:rFonts w:ascii="Barlow" w:hAnsi="Barlow"/>
        </w:rPr>
        <w:t xml:space="preserve">L’elevata configurabilità delle gamme è garantita da 2 diverse versioni costruttive, con e senza pannellatura di chiusura, e 3 differenti allestimenti acustici: standard, silenziato e super silenziato, in grado di assicurare una riduzione del livello di potenza sonora fino a 6 dB(A). </w:t>
      </w:r>
    </w:p>
    <w:p w14:paraId="2F8F4390" w14:textId="77777777" w:rsidR="00060DEC" w:rsidRDefault="00060DEC" w:rsidP="00060DEC">
      <w:pPr>
        <w:pStyle w:val="NormaleWeb"/>
        <w:contextualSpacing/>
        <w:jc w:val="both"/>
        <w:rPr>
          <w:rFonts w:ascii="Barlow" w:hAnsi="Barlow"/>
        </w:rPr>
      </w:pPr>
    </w:p>
    <w:p w14:paraId="261FB904" w14:textId="77777777" w:rsidR="00060DEC" w:rsidRDefault="00060DEC" w:rsidP="00060DEC">
      <w:pPr>
        <w:pStyle w:val="NormaleWeb"/>
        <w:contextualSpacing/>
        <w:jc w:val="both"/>
        <w:rPr>
          <w:rFonts w:ascii="Barlow" w:hAnsi="Barlow"/>
        </w:rPr>
      </w:pPr>
      <w:r>
        <w:rPr>
          <w:rFonts w:ascii="Barlow" w:hAnsi="Barlow"/>
        </w:rPr>
        <w:t xml:space="preserve">È inoltre possibile gestire fino a un massimo di due pompe, anche inverter, sia lato sorgente, sia lato utente. </w:t>
      </w:r>
    </w:p>
    <w:p w14:paraId="2A098FCB" w14:textId="77777777" w:rsidR="00060DEC" w:rsidRDefault="00060DEC" w:rsidP="00060DEC">
      <w:pPr>
        <w:pStyle w:val="NormaleWeb"/>
        <w:contextualSpacing/>
        <w:jc w:val="both"/>
        <w:rPr>
          <w:rFonts w:ascii="Barlow" w:hAnsi="Barlow"/>
        </w:rPr>
      </w:pPr>
      <w:r w:rsidRPr="000118A8">
        <w:rPr>
          <w:rFonts w:ascii="Barlow" w:hAnsi="Barlow"/>
        </w:rPr>
        <w:t xml:space="preserve">A corredo, infine, </w:t>
      </w:r>
      <w:r>
        <w:rPr>
          <w:rFonts w:ascii="Barlow" w:hAnsi="Barlow"/>
        </w:rPr>
        <w:t>sono disponibili, ordinabili su richiesta, due</w:t>
      </w:r>
      <w:r w:rsidRPr="000118A8">
        <w:rPr>
          <w:rFonts w:ascii="Barlow" w:hAnsi="Barlow"/>
        </w:rPr>
        <w:t xml:space="preserve"> </w:t>
      </w:r>
      <w:r w:rsidRPr="000118A8">
        <w:rPr>
          <w:rFonts w:ascii="Barlow" w:hAnsi="Barlow"/>
          <w:b/>
          <w:bCs/>
        </w:rPr>
        <w:t>defangator</w:t>
      </w:r>
      <w:r>
        <w:rPr>
          <w:rFonts w:ascii="Barlow" w:hAnsi="Barlow"/>
          <w:b/>
          <w:bCs/>
        </w:rPr>
        <w:t>i</w:t>
      </w:r>
      <w:r w:rsidRPr="000118A8">
        <w:rPr>
          <w:rFonts w:ascii="Barlow" w:hAnsi="Barlow"/>
          <w:b/>
          <w:bCs/>
        </w:rPr>
        <w:t xml:space="preserve"> </w:t>
      </w:r>
      <w:r w:rsidRPr="000118A8">
        <w:rPr>
          <w:rFonts w:ascii="Barlow" w:hAnsi="Barlow"/>
        </w:rPr>
        <w:t>in grado di bloccare e trattenere le impurità pesanti presenti nel circuito idraulico</w:t>
      </w:r>
      <w:r>
        <w:rPr>
          <w:rFonts w:ascii="Barlow" w:hAnsi="Barlow"/>
        </w:rPr>
        <w:t xml:space="preserve">, sia lato sorgente che lato </w:t>
      </w:r>
      <w:r>
        <w:rPr>
          <w:rFonts w:ascii="Barlow" w:hAnsi="Barlow"/>
        </w:rPr>
        <w:lastRenderedPageBreak/>
        <w:t>utente. Le impurità presenti nell’acqua</w:t>
      </w:r>
      <w:r w:rsidRPr="000118A8">
        <w:rPr>
          <w:rFonts w:ascii="Barlow" w:hAnsi="Barlow"/>
        </w:rPr>
        <w:t>, sbattendo su una rete filtrante sintetica posta all’ interno del corpo, subiscono una riduzione di velocità sedimentando più facilmente. Questo permette la caduta nella parte inferiore del corpo denominata pozzetto di raccolta che funge da camera di decantazione</w:t>
      </w:r>
      <w:r>
        <w:rPr>
          <w:rFonts w:ascii="Barlow" w:hAnsi="Barlow"/>
        </w:rPr>
        <w:t xml:space="preserve"> dove</w:t>
      </w:r>
      <w:r w:rsidRPr="000118A8">
        <w:rPr>
          <w:rFonts w:ascii="Barlow" w:hAnsi="Barlow"/>
        </w:rPr>
        <w:t xml:space="preserve"> è alloggiato anche un dispositivo magnetico </w:t>
      </w:r>
      <w:r>
        <w:rPr>
          <w:rFonts w:ascii="Barlow" w:hAnsi="Barlow"/>
        </w:rPr>
        <w:t xml:space="preserve">che trattiene </w:t>
      </w:r>
      <w:r w:rsidRPr="000118A8">
        <w:rPr>
          <w:rFonts w:ascii="Barlow" w:hAnsi="Barlow"/>
        </w:rPr>
        <w:t>le impurità ferromagnetiche.</w:t>
      </w:r>
      <w:r>
        <w:rPr>
          <w:rFonts w:ascii="Barlow" w:hAnsi="Barlow"/>
        </w:rPr>
        <w:t xml:space="preserve"> </w:t>
      </w:r>
    </w:p>
    <w:p w14:paraId="4BDE2135" w14:textId="77777777" w:rsidR="00060DEC" w:rsidRDefault="00060DEC" w:rsidP="00060DEC">
      <w:pPr>
        <w:pStyle w:val="NormaleWeb"/>
        <w:contextualSpacing/>
        <w:jc w:val="both"/>
        <w:rPr>
          <w:rFonts w:ascii="Barlow" w:hAnsi="Barlow"/>
        </w:rPr>
      </w:pPr>
    </w:p>
    <w:p w14:paraId="23ACCC84" w14:textId="77777777" w:rsidR="00060DEC" w:rsidRDefault="00060DEC" w:rsidP="00060DEC">
      <w:pPr>
        <w:pStyle w:val="NormaleWeb"/>
        <w:contextualSpacing/>
        <w:jc w:val="both"/>
        <w:rPr>
          <w:rFonts w:ascii="Barlow" w:hAnsi="Barlow"/>
        </w:rPr>
      </w:pPr>
      <w:r w:rsidRPr="000118A8">
        <w:rPr>
          <w:rFonts w:ascii="Barlow" w:hAnsi="Barlow"/>
        </w:rPr>
        <w:t xml:space="preserve">Il </w:t>
      </w:r>
      <w:r w:rsidRPr="008141F0">
        <w:rPr>
          <w:rFonts w:ascii="Barlow" w:hAnsi="Barlow"/>
          <w:b/>
          <w:bCs/>
        </w:rPr>
        <w:t>controllo avanzato</w:t>
      </w:r>
      <w:r w:rsidRPr="000118A8">
        <w:rPr>
          <w:rFonts w:ascii="Barlow" w:hAnsi="Barlow"/>
        </w:rPr>
        <w:t xml:space="preserve">, sempre presente </w:t>
      </w:r>
      <w:r>
        <w:rPr>
          <w:rFonts w:ascii="Barlow" w:hAnsi="Barlow"/>
        </w:rPr>
        <w:t>su entrambe le gamme</w:t>
      </w:r>
      <w:r w:rsidRPr="000118A8">
        <w:rPr>
          <w:rFonts w:ascii="Barlow" w:hAnsi="Barlow"/>
        </w:rPr>
        <w:t>, permette un monitoraggio continuo dei parametri di funzionamento, logiche avanzate di regolazione e connettività e</w:t>
      </w:r>
      <w:r>
        <w:rPr>
          <w:rFonts w:ascii="Barlow" w:hAnsi="Barlow"/>
        </w:rPr>
        <w:t xml:space="preserve">, nel caso di </w:t>
      </w:r>
      <w:r w:rsidRPr="004E03BC">
        <w:rPr>
          <w:rFonts w:ascii="Barlow" w:hAnsi="Barlow"/>
          <w:b/>
          <w:bCs/>
        </w:rPr>
        <w:t xml:space="preserve">Galletti </w:t>
      </w:r>
      <w:r w:rsidRPr="00356FFA">
        <w:rPr>
          <w:rFonts w:ascii="Barlow" w:hAnsi="Barlow"/>
          <w:b/>
          <w:bCs/>
          <w:i/>
          <w:iCs/>
        </w:rPr>
        <w:t>Booster</w:t>
      </w:r>
      <w:r>
        <w:rPr>
          <w:rFonts w:ascii="Barlow" w:hAnsi="Barlow"/>
        </w:rPr>
        <w:t xml:space="preserve"> </w:t>
      </w:r>
      <w:r w:rsidRPr="00CC519B">
        <w:rPr>
          <w:rFonts w:ascii="Barlow" w:hAnsi="Barlow"/>
          <w:b/>
          <w:bCs/>
        </w:rPr>
        <w:t>WBZ</w:t>
      </w:r>
      <w:r>
        <w:rPr>
          <w:rFonts w:ascii="Barlow" w:hAnsi="Barlow"/>
        </w:rPr>
        <w:t>,</w:t>
      </w:r>
      <w:r w:rsidRPr="000118A8">
        <w:rPr>
          <w:rFonts w:ascii="Barlow" w:hAnsi="Barlow"/>
        </w:rPr>
        <w:t xml:space="preserve"> la gestione di procedure avanzate per la messa in sicurezza dell’unità in caso di perdite di refrigerante</w:t>
      </w:r>
      <w:r>
        <w:rPr>
          <w:rFonts w:ascii="Barlow" w:hAnsi="Barlow"/>
        </w:rPr>
        <w:t xml:space="preserve"> (A2L)</w:t>
      </w:r>
      <w:r w:rsidRPr="000118A8">
        <w:rPr>
          <w:rFonts w:ascii="Barlow" w:hAnsi="Barlow"/>
        </w:rPr>
        <w:t>.</w:t>
      </w:r>
    </w:p>
    <w:p w14:paraId="372EAAC3" w14:textId="77777777" w:rsidR="00060DEC" w:rsidRDefault="00060DEC" w:rsidP="00060DEC">
      <w:pPr>
        <w:pStyle w:val="NormaleWeb"/>
        <w:contextualSpacing/>
        <w:jc w:val="both"/>
        <w:rPr>
          <w:rFonts w:ascii="Barlow" w:hAnsi="Barlow"/>
        </w:rPr>
      </w:pPr>
    </w:p>
    <w:p w14:paraId="1459C745" w14:textId="77777777" w:rsidR="00060DEC" w:rsidRPr="00356FFA" w:rsidRDefault="00060DEC" w:rsidP="00060DEC">
      <w:pPr>
        <w:pStyle w:val="NormaleWeb"/>
        <w:contextualSpacing/>
        <w:jc w:val="both"/>
        <w:rPr>
          <w:rFonts w:ascii="Barlow" w:hAnsi="Barlow"/>
          <w:b/>
          <w:bCs/>
          <w:i/>
          <w:iCs/>
          <w:u w:val="single"/>
        </w:rPr>
      </w:pPr>
      <w:r w:rsidRPr="000118A8">
        <w:rPr>
          <w:rFonts w:ascii="Barlow" w:hAnsi="Barlow"/>
          <w:b/>
          <w:bCs/>
          <w:i/>
          <w:iCs/>
          <w:u w:val="single"/>
        </w:rPr>
        <w:t>Plus di prodotto</w:t>
      </w:r>
    </w:p>
    <w:p w14:paraId="533E6008" w14:textId="77777777" w:rsidR="00060DEC" w:rsidRPr="00777878" w:rsidRDefault="00060DEC" w:rsidP="00060DEC">
      <w:pPr>
        <w:numPr>
          <w:ilvl w:val="0"/>
          <w:numId w:val="1"/>
        </w:numPr>
        <w:spacing w:before="100" w:beforeAutospacing="1" w:after="100" w:afterAutospacing="1" w:line="240" w:lineRule="auto"/>
        <w:contextualSpacing/>
        <w:jc w:val="both"/>
        <w:rPr>
          <w:rFonts w:ascii="Barlow" w:eastAsia="Times New Roman" w:hAnsi="Barlow" w:cs="Times New Roman"/>
          <w:kern w:val="0"/>
          <w:sz w:val="24"/>
          <w:szCs w:val="24"/>
          <w:lang w:eastAsia="it-IT"/>
          <w14:ligatures w14:val="none"/>
        </w:rPr>
      </w:pPr>
      <w:r w:rsidRPr="00777878">
        <w:rPr>
          <w:rFonts w:ascii="Barlow" w:eastAsia="Times New Roman" w:hAnsi="Barlow" w:cs="Times New Roman"/>
          <w:kern w:val="0"/>
          <w:sz w:val="24"/>
          <w:szCs w:val="24"/>
          <w:lang w:eastAsia="it-IT"/>
          <w14:ligatures w14:val="none"/>
        </w:rPr>
        <w:t>Elevati valori di efficienza stagionale</w:t>
      </w:r>
    </w:p>
    <w:p w14:paraId="1AF6F511" w14:textId="77777777" w:rsidR="00060DEC" w:rsidRPr="00777878" w:rsidRDefault="00060DEC" w:rsidP="00060DEC">
      <w:pPr>
        <w:numPr>
          <w:ilvl w:val="0"/>
          <w:numId w:val="1"/>
        </w:numPr>
        <w:spacing w:before="100" w:beforeAutospacing="1" w:after="100" w:afterAutospacing="1" w:line="240" w:lineRule="auto"/>
        <w:contextualSpacing/>
        <w:jc w:val="both"/>
        <w:rPr>
          <w:rFonts w:ascii="Barlow" w:eastAsia="Times New Roman" w:hAnsi="Barlow" w:cs="Times New Roman"/>
          <w:kern w:val="0"/>
          <w:sz w:val="24"/>
          <w:szCs w:val="24"/>
          <w:lang w:eastAsia="it-IT"/>
          <w14:ligatures w14:val="none"/>
        </w:rPr>
      </w:pPr>
      <w:r w:rsidRPr="00777878">
        <w:rPr>
          <w:rFonts w:ascii="Barlow" w:eastAsia="Times New Roman" w:hAnsi="Barlow" w:cs="Times New Roman"/>
          <w:kern w:val="0"/>
          <w:sz w:val="24"/>
          <w:szCs w:val="24"/>
          <w:lang w:eastAsia="it-IT"/>
          <w14:ligatures w14:val="none"/>
        </w:rPr>
        <w:t>Produzione di acqua calda fino a 90°C</w:t>
      </w:r>
    </w:p>
    <w:p w14:paraId="0F243EB5" w14:textId="77777777" w:rsidR="00060DEC" w:rsidRPr="00777878" w:rsidRDefault="00060DEC" w:rsidP="00060DEC">
      <w:pPr>
        <w:numPr>
          <w:ilvl w:val="0"/>
          <w:numId w:val="1"/>
        </w:numPr>
        <w:spacing w:before="100" w:beforeAutospacing="1" w:after="100" w:afterAutospacing="1" w:line="240" w:lineRule="auto"/>
        <w:contextualSpacing/>
        <w:jc w:val="both"/>
        <w:rPr>
          <w:rFonts w:ascii="Barlow" w:eastAsia="Times New Roman" w:hAnsi="Barlow" w:cs="Times New Roman"/>
          <w:kern w:val="0"/>
          <w:sz w:val="24"/>
          <w:szCs w:val="24"/>
          <w:lang w:eastAsia="it-IT"/>
          <w14:ligatures w14:val="none"/>
        </w:rPr>
      </w:pPr>
      <w:r w:rsidRPr="00777878">
        <w:rPr>
          <w:rFonts w:ascii="Barlow" w:eastAsia="Times New Roman" w:hAnsi="Barlow" w:cs="Times New Roman"/>
          <w:kern w:val="0"/>
          <w:sz w:val="24"/>
          <w:szCs w:val="24"/>
          <w:lang w:eastAsia="it-IT"/>
          <w14:ligatures w14:val="none"/>
        </w:rPr>
        <w:t>Temperatura acqua lato sorgente da 5°C</w:t>
      </w:r>
    </w:p>
    <w:p w14:paraId="7C865BB3" w14:textId="77777777" w:rsidR="00060DEC" w:rsidRPr="008141F0" w:rsidRDefault="00060DEC" w:rsidP="00060DEC">
      <w:pPr>
        <w:numPr>
          <w:ilvl w:val="0"/>
          <w:numId w:val="1"/>
        </w:numPr>
        <w:spacing w:before="100" w:beforeAutospacing="1" w:after="100" w:afterAutospacing="1" w:line="240" w:lineRule="auto"/>
        <w:contextualSpacing/>
        <w:jc w:val="both"/>
        <w:rPr>
          <w:rFonts w:ascii="Barlow" w:eastAsia="Times New Roman" w:hAnsi="Barlow" w:cs="Times New Roman"/>
          <w:kern w:val="0"/>
          <w:sz w:val="24"/>
          <w:szCs w:val="24"/>
          <w:lang w:eastAsia="it-IT"/>
          <w14:ligatures w14:val="none"/>
        </w:rPr>
      </w:pPr>
      <w:r>
        <w:rPr>
          <w:rFonts w:ascii="Barlow" w:eastAsia="Times New Roman" w:hAnsi="Barlow" w:cs="Times New Roman"/>
          <w:kern w:val="0"/>
          <w:sz w:val="24"/>
          <w:szCs w:val="24"/>
          <w:lang w:eastAsia="it-IT"/>
          <w14:ligatures w14:val="none"/>
        </w:rPr>
        <w:t>Utilizzo di refrigerante dal bassissimo GWP (293 per il WBE, 1.37 per il WBZ)</w:t>
      </w:r>
    </w:p>
    <w:p w14:paraId="4978D9D6" w14:textId="77777777" w:rsidR="00060DEC" w:rsidRPr="000118A8" w:rsidRDefault="00060DEC" w:rsidP="00060DEC">
      <w:pPr>
        <w:pStyle w:val="NormaleWeb"/>
        <w:contextualSpacing/>
        <w:jc w:val="both"/>
        <w:rPr>
          <w:rFonts w:ascii="Barlow" w:hAnsi="Barlow"/>
        </w:rPr>
      </w:pPr>
      <w:r w:rsidRPr="000118A8">
        <w:rPr>
          <w:rFonts w:ascii="Barlow" w:hAnsi="Barlow"/>
          <w:b/>
          <w:bCs/>
          <w:i/>
          <w:iCs/>
          <w:u w:val="single"/>
        </w:rPr>
        <w:t>Altre caratteristiche</w:t>
      </w:r>
    </w:p>
    <w:p w14:paraId="3C49D1AA" w14:textId="77777777" w:rsidR="00060DEC" w:rsidRPr="000118A8" w:rsidRDefault="00060DEC" w:rsidP="00060DEC">
      <w:pPr>
        <w:numPr>
          <w:ilvl w:val="0"/>
          <w:numId w:val="1"/>
        </w:numPr>
        <w:spacing w:before="100" w:beforeAutospacing="1" w:after="100" w:afterAutospacing="1" w:line="240" w:lineRule="auto"/>
        <w:contextualSpacing/>
        <w:jc w:val="both"/>
        <w:rPr>
          <w:rFonts w:ascii="Barlow" w:eastAsia="Times New Roman" w:hAnsi="Barlow" w:cs="Times New Roman"/>
          <w:kern w:val="0"/>
          <w:sz w:val="24"/>
          <w:szCs w:val="24"/>
          <w:lang w:eastAsia="it-IT"/>
          <w14:ligatures w14:val="none"/>
        </w:rPr>
      </w:pPr>
      <w:r w:rsidRPr="000118A8">
        <w:rPr>
          <w:rFonts w:ascii="Barlow" w:eastAsia="Times New Roman" w:hAnsi="Barlow" w:cs="Times New Roman"/>
          <w:kern w:val="0"/>
          <w:sz w:val="24"/>
          <w:szCs w:val="24"/>
          <w:lang w:eastAsia="it-IT"/>
          <w14:ligatures w14:val="none"/>
        </w:rPr>
        <w:t>Valvola di espansione elettronica di serie</w:t>
      </w:r>
    </w:p>
    <w:p w14:paraId="76FD4850" w14:textId="77777777" w:rsidR="00060DEC" w:rsidRPr="000118A8" w:rsidRDefault="00060DEC" w:rsidP="00060DEC">
      <w:pPr>
        <w:numPr>
          <w:ilvl w:val="0"/>
          <w:numId w:val="1"/>
        </w:numPr>
        <w:spacing w:before="100" w:beforeAutospacing="1" w:after="100" w:afterAutospacing="1" w:line="240" w:lineRule="auto"/>
        <w:contextualSpacing/>
        <w:jc w:val="both"/>
        <w:rPr>
          <w:rFonts w:ascii="Barlow" w:eastAsia="Times New Roman" w:hAnsi="Barlow" w:cs="Times New Roman"/>
          <w:kern w:val="0"/>
          <w:sz w:val="24"/>
          <w:szCs w:val="24"/>
          <w:lang w:eastAsia="it-IT"/>
          <w14:ligatures w14:val="none"/>
        </w:rPr>
      </w:pPr>
      <w:r w:rsidRPr="000118A8">
        <w:rPr>
          <w:rFonts w:ascii="Barlow" w:eastAsia="Times New Roman" w:hAnsi="Barlow" w:cs="Times New Roman"/>
          <w:kern w:val="0"/>
          <w:sz w:val="24"/>
          <w:szCs w:val="24"/>
          <w:lang w:eastAsia="it-IT"/>
          <w14:ligatures w14:val="none"/>
        </w:rPr>
        <w:t>Elevata configurabilità di opzioni e accessori</w:t>
      </w:r>
    </w:p>
    <w:p w14:paraId="6DCC11EE" w14:textId="77777777" w:rsidR="00060DEC" w:rsidRPr="00777878" w:rsidRDefault="00060DEC" w:rsidP="00060DEC">
      <w:pPr>
        <w:numPr>
          <w:ilvl w:val="0"/>
          <w:numId w:val="1"/>
        </w:numPr>
        <w:spacing w:before="100" w:beforeAutospacing="1" w:after="100" w:afterAutospacing="1" w:line="240" w:lineRule="auto"/>
        <w:contextualSpacing/>
        <w:jc w:val="both"/>
        <w:rPr>
          <w:rFonts w:ascii="Barlow" w:eastAsia="Times New Roman" w:hAnsi="Barlow" w:cs="Times New Roman"/>
          <w:kern w:val="0"/>
          <w:sz w:val="24"/>
          <w:szCs w:val="24"/>
          <w:lang w:eastAsia="it-IT"/>
          <w14:ligatures w14:val="none"/>
        </w:rPr>
      </w:pPr>
      <w:r w:rsidRPr="00777878">
        <w:rPr>
          <w:rFonts w:ascii="Barlow" w:eastAsia="Times New Roman" w:hAnsi="Barlow" w:cs="Times New Roman"/>
          <w:kern w:val="0"/>
          <w:sz w:val="24"/>
          <w:szCs w:val="24"/>
          <w:lang w:eastAsia="it-IT"/>
          <w14:ligatures w14:val="none"/>
        </w:rPr>
        <w:t xml:space="preserve">Fino a </w:t>
      </w:r>
      <w:proofErr w:type="gramStart"/>
      <w:r w:rsidRPr="00777878">
        <w:rPr>
          <w:rFonts w:ascii="Barlow" w:eastAsia="Times New Roman" w:hAnsi="Barlow" w:cs="Times New Roman"/>
          <w:kern w:val="0"/>
          <w:sz w:val="24"/>
          <w:szCs w:val="24"/>
          <w:lang w:eastAsia="it-IT"/>
          <w14:ligatures w14:val="none"/>
        </w:rPr>
        <w:t>4</w:t>
      </w:r>
      <w:proofErr w:type="gramEnd"/>
      <w:r w:rsidRPr="00777878">
        <w:rPr>
          <w:rFonts w:ascii="Barlow" w:eastAsia="Times New Roman" w:hAnsi="Barlow" w:cs="Times New Roman"/>
          <w:kern w:val="0"/>
          <w:sz w:val="24"/>
          <w:szCs w:val="24"/>
          <w:lang w:eastAsia="it-IT"/>
          <w14:ligatures w14:val="none"/>
        </w:rPr>
        <w:t xml:space="preserve"> compressori</w:t>
      </w:r>
    </w:p>
    <w:p w14:paraId="48D8D4D1" w14:textId="77777777" w:rsidR="00060DEC" w:rsidRPr="00777878" w:rsidRDefault="00060DEC" w:rsidP="00060DEC">
      <w:pPr>
        <w:numPr>
          <w:ilvl w:val="0"/>
          <w:numId w:val="1"/>
        </w:numPr>
        <w:spacing w:before="100" w:beforeAutospacing="1" w:after="100" w:afterAutospacing="1" w:line="240" w:lineRule="auto"/>
        <w:contextualSpacing/>
        <w:jc w:val="both"/>
        <w:rPr>
          <w:rFonts w:ascii="Barlow" w:eastAsia="Times New Roman" w:hAnsi="Barlow" w:cs="Times New Roman"/>
          <w:kern w:val="0"/>
          <w:sz w:val="24"/>
          <w:szCs w:val="24"/>
          <w:lang w:eastAsia="it-IT"/>
          <w14:ligatures w14:val="none"/>
        </w:rPr>
      </w:pPr>
      <w:r w:rsidRPr="00777878">
        <w:rPr>
          <w:rFonts w:ascii="Barlow" w:eastAsia="Times New Roman" w:hAnsi="Barlow" w:cs="Times New Roman"/>
          <w:kern w:val="0"/>
          <w:sz w:val="24"/>
          <w:szCs w:val="24"/>
          <w:lang w:eastAsia="it-IT"/>
          <w14:ligatures w14:val="none"/>
        </w:rPr>
        <w:t>Connettività remota ai più comuni protocolli</w:t>
      </w:r>
    </w:p>
    <w:p w14:paraId="41692B6B" w14:textId="77777777" w:rsidR="00060DEC" w:rsidRPr="00777878" w:rsidRDefault="00060DEC" w:rsidP="00060DEC">
      <w:pPr>
        <w:numPr>
          <w:ilvl w:val="0"/>
          <w:numId w:val="1"/>
        </w:numPr>
        <w:spacing w:before="100" w:beforeAutospacing="1" w:after="100" w:afterAutospacing="1" w:line="240" w:lineRule="auto"/>
        <w:contextualSpacing/>
        <w:jc w:val="both"/>
        <w:rPr>
          <w:rFonts w:ascii="Barlow" w:eastAsia="Times New Roman" w:hAnsi="Barlow" w:cs="Times New Roman"/>
          <w:kern w:val="0"/>
          <w:sz w:val="24"/>
          <w:szCs w:val="24"/>
          <w:lang w:eastAsia="it-IT"/>
          <w14:ligatures w14:val="none"/>
        </w:rPr>
      </w:pPr>
      <w:r w:rsidRPr="00777878">
        <w:rPr>
          <w:rFonts w:ascii="Barlow" w:eastAsia="Times New Roman" w:hAnsi="Barlow" w:cs="Times New Roman"/>
          <w:kern w:val="0"/>
          <w:sz w:val="24"/>
          <w:szCs w:val="24"/>
          <w:lang w:eastAsia="it-IT"/>
          <w14:ligatures w14:val="none"/>
        </w:rPr>
        <w:t>Dimensioni compatte</w:t>
      </w:r>
    </w:p>
    <w:p w14:paraId="7AB38B5F" w14:textId="77777777" w:rsidR="00060DEC" w:rsidRPr="00777878" w:rsidRDefault="00060DEC" w:rsidP="00060DEC">
      <w:pPr>
        <w:numPr>
          <w:ilvl w:val="0"/>
          <w:numId w:val="1"/>
        </w:numPr>
        <w:spacing w:before="100" w:beforeAutospacing="1" w:after="100" w:afterAutospacing="1" w:line="240" w:lineRule="auto"/>
        <w:contextualSpacing/>
        <w:jc w:val="both"/>
        <w:rPr>
          <w:rFonts w:ascii="Barlow" w:eastAsia="Times New Roman" w:hAnsi="Barlow" w:cs="Times New Roman"/>
          <w:kern w:val="0"/>
          <w:sz w:val="24"/>
          <w:szCs w:val="24"/>
          <w:lang w:eastAsia="it-IT"/>
          <w14:ligatures w14:val="none"/>
        </w:rPr>
      </w:pPr>
      <w:proofErr w:type="gramStart"/>
      <w:r w:rsidRPr="00777878">
        <w:rPr>
          <w:rFonts w:ascii="Barlow" w:eastAsia="Times New Roman" w:hAnsi="Barlow" w:cs="Times New Roman"/>
          <w:kern w:val="0"/>
          <w:sz w:val="24"/>
          <w:szCs w:val="24"/>
          <w:lang w:eastAsia="it-IT"/>
          <w14:ligatures w14:val="none"/>
        </w:rPr>
        <w:t>3</w:t>
      </w:r>
      <w:proofErr w:type="gramEnd"/>
      <w:r w:rsidRPr="00777878">
        <w:rPr>
          <w:rFonts w:ascii="Barlow" w:eastAsia="Times New Roman" w:hAnsi="Barlow" w:cs="Times New Roman"/>
          <w:kern w:val="0"/>
          <w:sz w:val="24"/>
          <w:szCs w:val="24"/>
          <w:lang w:eastAsia="it-IT"/>
          <w14:ligatures w14:val="none"/>
        </w:rPr>
        <w:t xml:space="preserve"> diverse configurazioni acustiche (Standard – Low noise – Super Low noise)</w:t>
      </w:r>
    </w:p>
    <w:p w14:paraId="54F6C41B" w14:textId="77777777" w:rsidR="00060DEC" w:rsidRPr="000118A8" w:rsidRDefault="00060DEC" w:rsidP="00060DEC">
      <w:pPr>
        <w:spacing w:before="100" w:beforeAutospacing="1" w:after="100" w:afterAutospacing="1" w:line="240" w:lineRule="auto"/>
        <w:contextualSpacing/>
        <w:jc w:val="both"/>
        <w:rPr>
          <w:rFonts w:ascii="Barlow" w:hAnsi="Barlow"/>
          <w:sz w:val="24"/>
          <w:szCs w:val="24"/>
          <w:highlight w:val="yellow"/>
        </w:rPr>
      </w:pPr>
    </w:p>
    <w:p w14:paraId="19CE1EBF" w14:textId="77777777" w:rsidR="00060DEC" w:rsidRPr="008141F0" w:rsidRDefault="00060DEC" w:rsidP="00060DEC">
      <w:pPr>
        <w:spacing w:before="100" w:beforeAutospacing="1" w:after="100" w:afterAutospacing="1" w:line="240" w:lineRule="auto"/>
        <w:contextualSpacing/>
        <w:jc w:val="both"/>
        <w:rPr>
          <w:rFonts w:ascii="Barlow" w:hAnsi="Barlow" w:cstheme="minorHAnsi"/>
          <w:b/>
          <w:bCs/>
          <w:sz w:val="24"/>
          <w:szCs w:val="24"/>
        </w:rPr>
      </w:pPr>
      <w:r>
        <w:rPr>
          <w:rFonts w:ascii="Barlow" w:hAnsi="Barlow" w:cstheme="minorHAnsi"/>
          <w:sz w:val="24"/>
          <w:szCs w:val="24"/>
        </w:rPr>
        <w:t>Per ulteriori</w:t>
      </w:r>
      <w:r w:rsidRPr="000118A8">
        <w:rPr>
          <w:rFonts w:ascii="Barlow" w:hAnsi="Barlow" w:cstheme="minorHAnsi"/>
          <w:sz w:val="24"/>
          <w:szCs w:val="24"/>
        </w:rPr>
        <w:t xml:space="preserve"> informazioni su </w:t>
      </w:r>
      <w:r w:rsidRPr="004E03BC">
        <w:rPr>
          <w:rFonts w:ascii="Barlow" w:hAnsi="Barlow"/>
          <w:b/>
          <w:bCs/>
        </w:rPr>
        <w:t xml:space="preserve">Galletti </w:t>
      </w:r>
      <w:r w:rsidRPr="00356FFA">
        <w:rPr>
          <w:rFonts w:ascii="Barlow" w:hAnsi="Barlow"/>
          <w:b/>
          <w:bCs/>
          <w:i/>
          <w:iCs/>
        </w:rPr>
        <w:t>Booster</w:t>
      </w:r>
      <w:r w:rsidRPr="00356FFA">
        <w:rPr>
          <w:rFonts w:ascii="Barlow" w:hAnsi="Barlow" w:cstheme="minorHAnsi"/>
          <w:b/>
          <w:bCs/>
          <w:sz w:val="24"/>
          <w:szCs w:val="24"/>
        </w:rPr>
        <w:t xml:space="preserve"> WBE</w:t>
      </w:r>
      <w:r>
        <w:rPr>
          <w:rFonts w:ascii="Barlow" w:hAnsi="Barlow" w:cstheme="minorHAnsi"/>
          <w:sz w:val="24"/>
          <w:szCs w:val="24"/>
        </w:rPr>
        <w:t xml:space="preserve"> e </w:t>
      </w:r>
      <w:r w:rsidRPr="000118A8">
        <w:rPr>
          <w:rFonts w:ascii="Barlow" w:hAnsi="Barlow" w:cstheme="minorHAnsi"/>
          <w:sz w:val="24"/>
          <w:szCs w:val="24"/>
        </w:rPr>
        <w:t xml:space="preserve">su </w:t>
      </w:r>
      <w:r w:rsidRPr="004E03BC">
        <w:rPr>
          <w:rFonts w:ascii="Barlow" w:hAnsi="Barlow"/>
          <w:b/>
          <w:bCs/>
        </w:rPr>
        <w:t xml:space="preserve">Galletti </w:t>
      </w:r>
      <w:r w:rsidRPr="00356FFA">
        <w:rPr>
          <w:rFonts w:ascii="Barlow" w:hAnsi="Barlow"/>
          <w:b/>
          <w:bCs/>
          <w:i/>
          <w:iCs/>
        </w:rPr>
        <w:t>Booster</w:t>
      </w:r>
      <w:r w:rsidRPr="00356FFA">
        <w:rPr>
          <w:rFonts w:ascii="Barlow" w:hAnsi="Barlow" w:cstheme="minorHAnsi"/>
          <w:b/>
          <w:bCs/>
          <w:sz w:val="24"/>
          <w:szCs w:val="24"/>
        </w:rPr>
        <w:t xml:space="preserve"> WBZ</w:t>
      </w:r>
      <w:r w:rsidRPr="000118A8">
        <w:rPr>
          <w:rFonts w:ascii="Barlow" w:hAnsi="Barlow" w:cstheme="minorHAnsi"/>
          <w:sz w:val="24"/>
          <w:szCs w:val="24"/>
        </w:rPr>
        <w:t xml:space="preserve"> </w:t>
      </w:r>
      <w:r>
        <w:rPr>
          <w:rFonts w:ascii="Barlow" w:hAnsi="Barlow" w:cstheme="minorHAnsi"/>
          <w:sz w:val="24"/>
          <w:szCs w:val="24"/>
        </w:rPr>
        <w:t xml:space="preserve">vai su </w:t>
      </w:r>
      <w:r w:rsidRPr="008141F0">
        <w:rPr>
          <w:rFonts w:ascii="Barlow" w:hAnsi="Barlow" w:cstheme="minorHAnsi"/>
          <w:b/>
          <w:bCs/>
          <w:sz w:val="24"/>
          <w:szCs w:val="24"/>
        </w:rPr>
        <w:t>galletti.com</w:t>
      </w:r>
    </w:p>
    <w:p w14:paraId="137E3E2F" w14:textId="77777777" w:rsidR="00060DEC" w:rsidRDefault="008927F9" w:rsidP="00060DEC">
      <w:pPr>
        <w:spacing w:before="100" w:beforeAutospacing="1" w:after="100" w:afterAutospacing="1" w:line="240" w:lineRule="auto"/>
        <w:contextualSpacing/>
        <w:jc w:val="both"/>
        <w:rPr>
          <w:rFonts w:ascii="Barlow" w:hAnsi="Barlow"/>
          <w:sz w:val="24"/>
          <w:szCs w:val="24"/>
        </w:rPr>
      </w:pPr>
      <w:r w:rsidRPr="008927F9">
        <w:rPr>
          <w:rFonts w:ascii="Barlow" w:hAnsi="Barlow"/>
          <w:noProof/>
          <w:sz w:val="24"/>
          <w:szCs w:val="24"/>
        </w:rPr>
        <w:pict w14:anchorId="445DA994">
          <v:rect id="_x0000_i1025" alt="" style="width:481.9pt;height:.05pt;mso-width-percent:0;mso-height-percent:0;mso-width-percent:0;mso-height-percent:0" o:hralign="center" o:hrstd="t" o:hr="t" fillcolor="#a0a0a0" stroked="f"/>
        </w:pict>
      </w:r>
    </w:p>
    <w:p w14:paraId="6D245EC6" w14:textId="77777777" w:rsidR="00060DEC" w:rsidRPr="000118A8" w:rsidRDefault="00060DEC" w:rsidP="00060DEC">
      <w:pPr>
        <w:spacing w:before="100" w:beforeAutospacing="1" w:after="100" w:afterAutospacing="1" w:line="240" w:lineRule="auto"/>
        <w:contextualSpacing/>
        <w:jc w:val="both"/>
        <w:rPr>
          <w:rFonts w:ascii="Barlow" w:hAnsi="Barlow" w:cstheme="minorHAnsi"/>
          <w:color w:val="FF0000"/>
          <w:sz w:val="24"/>
          <w:szCs w:val="24"/>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AEDFB" w:themeFill="accent4" w:themeFillTint="33"/>
        <w:tblLook w:val="04A0" w:firstRow="1" w:lastRow="0" w:firstColumn="1" w:lastColumn="0" w:noHBand="0" w:noVBand="1"/>
      </w:tblPr>
      <w:tblGrid>
        <w:gridCol w:w="9628"/>
      </w:tblGrid>
      <w:tr w:rsidR="00060DEC" w:rsidRPr="00C3158A" w14:paraId="6AEC70DE" w14:textId="77777777" w:rsidTr="008D383A">
        <w:trPr>
          <w:trHeight w:val="284"/>
        </w:trPr>
        <w:tc>
          <w:tcPr>
            <w:tcW w:w="9628" w:type="dxa"/>
            <w:shd w:val="clear" w:color="auto" w:fill="CAEDFB" w:themeFill="accent4" w:themeFillTint="33"/>
          </w:tcPr>
          <w:p w14:paraId="2754B9A2" w14:textId="77777777" w:rsidR="00060DEC" w:rsidRPr="00C749FD" w:rsidRDefault="00060DEC" w:rsidP="008D383A">
            <w:pPr>
              <w:spacing w:before="100" w:beforeAutospacing="1" w:after="100" w:afterAutospacing="1"/>
              <w:ind w:right="169"/>
              <w:contextualSpacing/>
              <w:jc w:val="both"/>
              <w:rPr>
                <w:rFonts w:ascii="Barlow" w:hAnsi="Barlow"/>
                <w:b/>
                <w:bCs/>
              </w:rPr>
            </w:pPr>
            <w:r w:rsidRPr="00C749FD">
              <w:rPr>
                <w:rFonts w:ascii="Barlow" w:hAnsi="Barlow"/>
                <w:b/>
                <w:bCs/>
              </w:rPr>
              <w:t xml:space="preserve">Galletti S.p.A. </w:t>
            </w:r>
          </w:p>
          <w:p w14:paraId="78623E4F" w14:textId="77777777" w:rsidR="00060DEC" w:rsidRDefault="00060DEC" w:rsidP="008D383A">
            <w:pPr>
              <w:spacing w:before="100" w:beforeAutospacing="1" w:after="100" w:afterAutospacing="1"/>
              <w:ind w:right="169"/>
              <w:contextualSpacing/>
              <w:jc w:val="both"/>
              <w:rPr>
                <w:rFonts w:ascii="Barlow" w:hAnsi="Barlow"/>
              </w:rPr>
            </w:pPr>
            <w:r w:rsidRPr="00C749FD">
              <w:rPr>
                <w:rFonts w:ascii="Barlow" w:hAnsi="Barlow"/>
              </w:rPr>
              <w:t xml:space="preserve">L’azienda presidia il settore della </w:t>
            </w:r>
            <w:r w:rsidRPr="00C749FD">
              <w:rPr>
                <w:rFonts w:ascii="Barlow" w:hAnsi="Barlow"/>
                <w:b/>
                <w:bCs/>
              </w:rPr>
              <w:t>climatizzazione comfort</w:t>
            </w:r>
            <w:r w:rsidRPr="00C749FD">
              <w:rPr>
                <w:rFonts w:ascii="Barlow" w:hAnsi="Barlow"/>
              </w:rPr>
              <w:t xml:space="preserve"> con uno dei cataloghi più ampi e completi del settore. Da sempre Galletti ha investito molto sull’innovazione dei processi interni e può contare al proprio interno su di un laboratorio di Ricerca e Sviluppo completo di camera climatica di ultima generazione, un Dipartimento per la progettazione meccanica, elettrica ed elettronica, linee di produzione all’avanguardia per i </w:t>
            </w:r>
            <w:r w:rsidRPr="00C749FD">
              <w:rPr>
                <w:rFonts w:ascii="Barlow" w:hAnsi="Barlow"/>
                <w:b/>
                <w:bCs/>
              </w:rPr>
              <w:t>terminali idronici</w:t>
            </w:r>
            <w:r w:rsidRPr="00C749FD">
              <w:rPr>
                <w:rFonts w:ascii="Barlow" w:hAnsi="Barlow"/>
              </w:rPr>
              <w:t xml:space="preserve">, per i </w:t>
            </w:r>
            <w:r w:rsidRPr="00C749FD">
              <w:rPr>
                <w:rFonts w:ascii="Barlow" w:hAnsi="Barlow"/>
                <w:b/>
                <w:bCs/>
              </w:rPr>
              <w:t>chiller</w:t>
            </w:r>
            <w:r w:rsidRPr="00C749FD">
              <w:rPr>
                <w:rFonts w:ascii="Barlow" w:hAnsi="Barlow"/>
              </w:rPr>
              <w:t xml:space="preserve"> e le </w:t>
            </w:r>
            <w:r w:rsidRPr="00C749FD">
              <w:rPr>
                <w:rFonts w:ascii="Barlow" w:hAnsi="Barlow"/>
                <w:b/>
                <w:bCs/>
              </w:rPr>
              <w:t>pompe di calore</w:t>
            </w:r>
            <w:r w:rsidRPr="00C749FD">
              <w:rPr>
                <w:rFonts w:ascii="Barlow" w:hAnsi="Barlow"/>
              </w:rPr>
              <w:t xml:space="preserve">. La forte verticalizzazione che caratterizza Galletti si traduce nella capacità di gestire al proprio interno, oltre alla realizzazione del prodotto finito, anche la produzione di semilavorati “critici”, come la lavorazione della lamiera: quest’ultima viene gestita da un centro di lavoro automatizzato che integra un robot per la piegatura di piccole parti, un centro di punzonatura, uno di piegatura e un magazzino automatico. Verticalizzazione per Galletti significa anche sviluppo interno dei software di regolazione e produzione degli scambiatori di calore a pacco alettato. Tutto questo permette all’azienda di offrire </w:t>
            </w:r>
            <w:r w:rsidRPr="00C749FD">
              <w:rPr>
                <w:rFonts w:ascii="Barlow" w:hAnsi="Barlow"/>
                <w:b/>
                <w:bCs/>
              </w:rPr>
              <w:t>grande flessibilità</w:t>
            </w:r>
            <w:r w:rsidRPr="00C749FD">
              <w:rPr>
                <w:rFonts w:ascii="Barlow" w:hAnsi="Barlow"/>
              </w:rPr>
              <w:t xml:space="preserve"> ai propri interlocutori. Oggi, con </w:t>
            </w:r>
            <w:r>
              <w:rPr>
                <w:rFonts w:ascii="Barlow" w:hAnsi="Barlow"/>
                <w:b/>
                <w:bCs/>
              </w:rPr>
              <w:t>120</w:t>
            </w:r>
            <w:r w:rsidRPr="00C749FD">
              <w:rPr>
                <w:rFonts w:ascii="Barlow" w:hAnsi="Barlow"/>
                <w:b/>
                <w:bCs/>
              </w:rPr>
              <w:t xml:space="preserve"> anni di storia</w:t>
            </w:r>
            <w:r w:rsidRPr="00C749FD">
              <w:rPr>
                <w:rFonts w:ascii="Barlow" w:hAnsi="Barlow"/>
              </w:rPr>
              <w:t>, Galletti è rimasta un’azienda a conduzione familiare che continua a guardare al futuro. Attraverso l’</w:t>
            </w:r>
            <w:r w:rsidRPr="00C749FD">
              <w:rPr>
                <w:rFonts w:ascii="Barlow" w:hAnsi="Barlow"/>
                <w:b/>
                <w:bCs/>
                <w:i/>
                <w:iCs/>
              </w:rPr>
              <w:t>Advanced Design</w:t>
            </w:r>
            <w:r w:rsidRPr="00C749FD">
              <w:rPr>
                <w:rFonts w:ascii="Barlow" w:hAnsi="Barlow"/>
              </w:rPr>
              <w:t>,</w:t>
            </w:r>
            <w:r w:rsidRPr="00C749FD">
              <w:rPr>
                <w:rFonts w:ascii="Barlow" w:hAnsi="Barlow"/>
                <w:b/>
                <w:bCs/>
                <w:i/>
                <w:iCs/>
              </w:rPr>
              <w:t xml:space="preserve"> </w:t>
            </w:r>
            <w:r w:rsidRPr="00C749FD">
              <w:rPr>
                <w:rFonts w:ascii="Barlow" w:hAnsi="Barlow"/>
              </w:rPr>
              <w:t xml:space="preserve">un approccio metodologico allo sviluppo delle proprie soluzioni e al mercato, l’azienda intraprende un percorso verso la creazione di </w:t>
            </w:r>
            <w:r w:rsidRPr="00C749FD">
              <w:rPr>
                <w:rFonts w:ascii="Barlow" w:hAnsi="Barlow"/>
                <w:b/>
                <w:bCs/>
              </w:rPr>
              <w:t xml:space="preserve">soluzioni tecnologicamente avanzate, ad alte prestazioni, a elevata personalizzazione e orientate a ridurre il proprio impatto sull’ambiente. </w:t>
            </w:r>
            <w:r w:rsidRPr="00C749FD">
              <w:rPr>
                <w:rFonts w:ascii="Barlow" w:hAnsi="Barlow"/>
              </w:rPr>
              <w:t>Questo approccio si basa anche sulla collaborazione con esperti di diversi settori e sull'</w:t>
            </w:r>
            <w:r w:rsidRPr="00C749FD">
              <w:rPr>
                <w:rFonts w:ascii="Barlow" w:hAnsi="Barlow"/>
                <w:i/>
                <w:iCs/>
              </w:rPr>
              <w:t xml:space="preserve">open </w:t>
            </w:r>
            <w:proofErr w:type="spellStart"/>
            <w:r w:rsidRPr="00C749FD">
              <w:rPr>
                <w:rFonts w:ascii="Barlow" w:hAnsi="Barlow"/>
                <w:i/>
                <w:iCs/>
              </w:rPr>
              <w:t>innovation</w:t>
            </w:r>
            <w:proofErr w:type="spellEnd"/>
            <w:r w:rsidRPr="00C749FD">
              <w:rPr>
                <w:rFonts w:ascii="Barlow" w:hAnsi="Barlow"/>
                <w:i/>
                <w:iCs/>
              </w:rPr>
              <w:t xml:space="preserve"> </w:t>
            </w:r>
            <w:r w:rsidRPr="00C749FD">
              <w:rPr>
                <w:rFonts w:ascii="Barlow" w:hAnsi="Barlow"/>
              </w:rPr>
              <w:t xml:space="preserve">per anticipare le tendenze del settore HVAC. </w:t>
            </w:r>
          </w:p>
          <w:p w14:paraId="6BFD6152" w14:textId="77777777" w:rsidR="00060DEC" w:rsidRPr="00C749FD" w:rsidRDefault="00060DEC" w:rsidP="008D383A">
            <w:pPr>
              <w:spacing w:before="100" w:beforeAutospacing="1" w:after="100" w:afterAutospacing="1"/>
              <w:ind w:right="169"/>
              <w:contextualSpacing/>
              <w:jc w:val="both"/>
              <w:rPr>
                <w:rFonts w:ascii="Barlow" w:hAnsi="Barlow"/>
              </w:rPr>
            </w:pPr>
          </w:p>
          <w:p w14:paraId="728B73F5" w14:textId="77777777" w:rsidR="00060DEC" w:rsidRPr="00C749FD" w:rsidRDefault="00060DEC" w:rsidP="008D383A">
            <w:pPr>
              <w:spacing w:before="100" w:beforeAutospacing="1" w:after="100" w:afterAutospacing="1"/>
              <w:ind w:right="169"/>
              <w:contextualSpacing/>
              <w:jc w:val="both"/>
              <w:rPr>
                <w:rFonts w:ascii="Barlow" w:hAnsi="Barlow"/>
                <w:b/>
                <w:bCs/>
                <w:i/>
                <w:iCs/>
                <w:strike/>
              </w:rPr>
            </w:pPr>
            <w:r w:rsidRPr="00C749FD">
              <w:rPr>
                <w:rFonts w:ascii="Barlow" w:hAnsi="Barlow"/>
                <w:b/>
                <w:bCs/>
                <w:i/>
                <w:iCs/>
              </w:rPr>
              <w:t>galletti.com</w:t>
            </w:r>
          </w:p>
        </w:tc>
      </w:tr>
    </w:tbl>
    <w:p w14:paraId="0BB2E006" w14:textId="77777777" w:rsidR="00060DEC" w:rsidRPr="000118A8" w:rsidRDefault="00060DEC" w:rsidP="00060DEC">
      <w:pPr>
        <w:pStyle w:val="NormaleWeb"/>
        <w:contextualSpacing/>
        <w:jc w:val="both"/>
        <w:rPr>
          <w:rFonts w:ascii="Barlow" w:hAnsi="Barlow"/>
        </w:rPr>
      </w:pPr>
    </w:p>
    <w:p w14:paraId="684904E4" w14:textId="77777777" w:rsidR="00060DEC" w:rsidRDefault="00060DEC" w:rsidP="00060DEC">
      <w:pPr>
        <w:spacing w:before="100" w:beforeAutospacing="1" w:after="100" w:afterAutospacing="1" w:line="240" w:lineRule="auto"/>
        <w:contextualSpacing/>
        <w:jc w:val="both"/>
        <w:rPr>
          <w:rFonts w:ascii="Barlow" w:hAnsi="Barlow" w:cstheme="minorHAnsi"/>
          <w:b/>
          <w:bCs/>
          <w:sz w:val="24"/>
          <w:szCs w:val="24"/>
        </w:rPr>
      </w:pPr>
    </w:p>
    <w:p w14:paraId="544DA04E" w14:textId="77777777" w:rsidR="00060DEC" w:rsidRDefault="00060DEC" w:rsidP="00060DEC">
      <w:pPr>
        <w:spacing w:before="100" w:beforeAutospacing="1" w:after="100" w:afterAutospacing="1" w:line="240" w:lineRule="auto"/>
        <w:contextualSpacing/>
        <w:jc w:val="both"/>
        <w:rPr>
          <w:rFonts w:ascii="Barlow" w:hAnsi="Barlow" w:cstheme="minorHAnsi"/>
          <w:b/>
          <w:bCs/>
          <w:sz w:val="24"/>
          <w:szCs w:val="24"/>
        </w:rPr>
      </w:pPr>
    </w:p>
    <w:p w14:paraId="410BA561" w14:textId="77777777" w:rsidR="00060DEC" w:rsidRDefault="00060DEC" w:rsidP="00060DEC">
      <w:pPr>
        <w:spacing w:before="100" w:beforeAutospacing="1" w:after="100" w:afterAutospacing="1" w:line="240" w:lineRule="auto"/>
        <w:contextualSpacing/>
        <w:jc w:val="both"/>
        <w:rPr>
          <w:rFonts w:ascii="Barlow" w:hAnsi="Barlow" w:cstheme="minorHAnsi"/>
          <w:b/>
          <w:bCs/>
          <w:sz w:val="24"/>
          <w:szCs w:val="24"/>
        </w:rPr>
      </w:pPr>
    </w:p>
    <w:p w14:paraId="76D45A4B" w14:textId="77777777" w:rsidR="00060DEC" w:rsidRDefault="00060DEC" w:rsidP="00060DEC">
      <w:pPr>
        <w:spacing w:before="100" w:beforeAutospacing="1" w:after="100" w:afterAutospacing="1" w:line="240" w:lineRule="auto"/>
        <w:contextualSpacing/>
        <w:jc w:val="both"/>
        <w:rPr>
          <w:rFonts w:ascii="Barlow" w:hAnsi="Barlow" w:cstheme="minorHAnsi"/>
          <w:b/>
          <w:bCs/>
          <w:sz w:val="24"/>
          <w:szCs w:val="24"/>
        </w:rPr>
      </w:pPr>
    </w:p>
    <w:p w14:paraId="4B98EA34" w14:textId="77777777" w:rsidR="00060DEC" w:rsidRDefault="00060DEC" w:rsidP="00060DEC">
      <w:pPr>
        <w:spacing w:before="100" w:beforeAutospacing="1" w:after="100" w:afterAutospacing="1" w:line="240" w:lineRule="auto"/>
        <w:contextualSpacing/>
        <w:jc w:val="both"/>
        <w:rPr>
          <w:rFonts w:ascii="Barlow" w:hAnsi="Barlow" w:cstheme="minorHAnsi"/>
          <w:b/>
          <w:bCs/>
          <w:sz w:val="24"/>
          <w:szCs w:val="24"/>
        </w:rPr>
      </w:pPr>
    </w:p>
    <w:p w14:paraId="6027FDC5" w14:textId="090C784E" w:rsidR="00B476EA" w:rsidRDefault="00B476EA" w:rsidP="00356FFA">
      <w:pPr>
        <w:spacing w:before="100" w:beforeAutospacing="1" w:after="100" w:afterAutospacing="1" w:line="240" w:lineRule="auto"/>
        <w:contextualSpacing/>
        <w:jc w:val="both"/>
        <w:rPr>
          <w:rFonts w:ascii="Barlow" w:hAnsi="Barlow" w:cstheme="minorHAnsi"/>
          <w:b/>
          <w:bCs/>
          <w:sz w:val="24"/>
          <w:szCs w:val="24"/>
        </w:rPr>
      </w:pPr>
      <w:r w:rsidRPr="000118A8">
        <w:rPr>
          <w:rFonts w:ascii="Barlow" w:hAnsi="Barlow" w:cstheme="minorHAnsi"/>
          <w:b/>
          <w:bCs/>
          <w:sz w:val="24"/>
          <w:szCs w:val="24"/>
        </w:rPr>
        <w:lastRenderedPageBreak/>
        <w:t>IMMAGINI DISPONIBILI</w:t>
      </w:r>
    </w:p>
    <w:p w14:paraId="43684402" w14:textId="77777777" w:rsidR="009A1ECC" w:rsidRDefault="009A1ECC" w:rsidP="00356FFA">
      <w:pPr>
        <w:spacing w:before="100" w:beforeAutospacing="1" w:after="100" w:afterAutospacing="1" w:line="240" w:lineRule="auto"/>
        <w:contextualSpacing/>
        <w:jc w:val="both"/>
        <w:rPr>
          <w:rFonts w:ascii="Barlow" w:hAnsi="Barlow" w:cstheme="minorHAnsi"/>
          <w:b/>
          <w:bCs/>
          <w:sz w:val="24"/>
          <w:szCs w:val="24"/>
        </w:rPr>
      </w:pPr>
    </w:p>
    <w:p w14:paraId="5F1E37C8" w14:textId="77777777" w:rsidR="009A1ECC" w:rsidRDefault="009A1ECC" w:rsidP="00356FFA">
      <w:pPr>
        <w:spacing w:before="100" w:beforeAutospacing="1" w:after="100" w:afterAutospacing="1" w:line="240" w:lineRule="auto"/>
        <w:contextualSpacing/>
        <w:jc w:val="both"/>
        <w:rPr>
          <w:rFonts w:ascii="Barlow" w:hAnsi="Barlow" w:cstheme="minorHAnsi"/>
          <w:b/>
          <w:bCs/>
          <w:sz w:val="24"/>
          <w:szCs w:val="24"/>
        </w:rPr>
      </w:pPr>
    </w:p>
    <w:p w14:paraId="64F6FDF1" w14:textId="1F1A0E2D" w:rsidR="00EF7EA4" w:rsidRPr="009A1ECC" w:rsidRDefault="009A1ECC" w:rsidP="00356FFA">
      <w:pPr>
        <w:spacing w:before="100" w:beforeAutospacing="1" w:after="100" w:afterAutospacing="1" w:line="240" w:lineRule="auto"/>
        <w:contextualSpacing/>
        <w:jc w:val="center"/>
        <w:rPr>
          <w:rFonts w:ascii="Barlow" w:hAnsi="Barlow" w:cstheme="minorHAnsi"/>
          <w:b/>
          <w:bCs/>
          <w:sz w:val="24"/>
          <w:szCs w:val="24"/>
        </w:rPr>
      </w:pPr>
      <w:r w:rsidRPr="00EE6F68">
        <w:rPr>
          <w:rFonts w:ascii="Barlow" w:hAnsi="Barlow"/>
          <w:noProof/>
        </w:rPr>
        <w:drawing>
          <wp:inline distT="0" distB="0" distL="0" distR="0" wp14:anchorId="1C2CC831" wp14:editId="43AEA6AC">
            <wp:extent cx="3665988" cy="4538551"/>
            <wp:effectExtent l="0" t="0" r="4445" b="0"/>
            <wp:docPr id="57802935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029352" name=""/>
                    <pic:cNvPicPr/>
                  </pic:nvPicPr>
                  <pic:blipFill>
                    <a:blip r:embed="rId6"/>
                    <a:stretch>
                      <a:fillRect/>
                    </a:stretch>
                  </pic:blipFill>
                  <pic:spPr>
                    <a:xfrm>
                      <a:off x="0" y="0"/>
                      <a:ext cx="3726157" cy="4613041"/>
                    </a:xfrm>
                    <a:prstGeom prst="rect">
                      <a:avLst/>
                    </a:prstGeom>
                  </pic:spPr>
                </pic:pic>
              </a:graphicData>
            </a:graphic>
          </wp:inline>
        </w:drawing>
      </w:r>
    </w:p>
    <w:p w14:paraId="36F437A3" w14:textId="77777777" w:rsidR="00356FFA" w:rsidRDefault="00356FFA" w:rsidP="00CC519B">
      <w:pPr>
        <w:pStyle w:val="Intestazione"/>
        <w:spacing w:before="100" w:beforeAutospacing="1" w:after="100" w:afterAutospacing="1"/>
        <w:ind w:left="-993"/>
        <w:contextualSpacing/>
        <w:rPr>
          <w:noProof/>
        </w:rPr>
      </w:pPr>
      <w:r>
        <w:rPr>
          <w:noProof/>
        </w:rPr>
        <w:drawing>
          <wp:inline distT="0" distB="0" distL="0" distR="0" wp14:anchorId="04C3D936" wp14:editId="00FD3E96">
            <wp:extent cx="7877916" cy="4429387"/>
            <wp:effectExtent l="0" t="0" r="0" b="3175"/>
            <wp:docPr id="1051809104" name="Immagine 8" descr="Immagine che contiene macchin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809104" name="Immagine 8" descr="Immagine che contiene macchina&#10;&#10;Il contenuto generato dall'IA potrebbe non essere corrett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958464" cy="4474676"/>
                    </a:xfrm>
                    <a:prstGeom prst="rect">
                      <a:avLst/>
                    </a:prstGeom>
                    <a:noFill/>
                    <a:ln>
                      <a:noFill/>
                    </a:ln>
                  </pic:spPr>
                </pic:pic>
              </a:graphicData>
            </a:graphic>
          </wp:inline>
        </w:drawing>
      </w:r>
      <w:r>
        <w:rPr>
          <w:noProof/>
        </w:rPr>
        <w:t xml:space="preserve"> </w:t>
      </w:r>
    </w:p>
    <w:p w14:paraId="1FB381AC" w14:textId="0E74EEA7" w:rsidR="00356FFA" w:rsidRDefault="00777878" w:rsidP="00356FFA">
      <w:pPr>
        <w:pStyle w:val="Intestazione"/>
        <w:spacing w:before="100" w:beforeAutospacing="1" w:after="100" w:afterAutospacing="1"/>
        <w:ind w:left="-426"/>
        <w:contextualSpacing/>
        <w:rPr>
          <w:rFonts w:ascii="Barlow" w:hAnsi="Barlow"/>
        </w:rPr>
      </w:pPr>
      <w:r>
        <w:rPr>
          <w:noProof/>
        </w:rPr>
        <w:lastRenderedPageBreak/>
        <w:drawing>
          <wp:inline distT="0" distB="0" distL="0" distR="0" wp14:anchorId="0E76B406" wp14:editId="31A00DC1">
            <wp:extent cx="7080308" cy="3980930"/>
            <wp:effectExtent l="0" t="0" r="0" b="0"/>
            <wp:docPr id="2093933132"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02414" cy="4162035"/>
                    </a:xfrm>
                    <a:prstGeom prst="rect">
                      <a:avLst/>
                    </a:prstGeom>
                    <a:noFill/>
                    <a:ln>
                      <a:noFill/>
                    </a:ln>
                  </pic:spPr>
                </pic:pic>
              </a:graphicData>
            </a:graphic>
          </wp:inline>
        </w:drawing>
      </w:r>
    </w:p>
    <w:p w14:paraId="7B3607FD" w14:textId="2D7C7750" w:rsidR="00356FFA" w:rsidRDefault="00356FFA" w:rsidP="00356FFA">
      <w:pPr>
        <w:pStyle w:val="Intestazione"/>
        <w:spacing w:before="100" w:beforeAutospacing="1" w:after="100" w:afterAutospacing="1"/>
        <w:ind w:left="-426"/>
        <w:contextualSpacing/>
        <w:jc w:val="center"/>
        <w:rPr>
          <w:rFonts w:ascii="Barlow" w:hAnsi="Barlow"/>
        </w:rPr>
      </w:pPr>
      <w:r>
        <w:rPr>
          <w:noProof/>
        </w:rPr>
        <w:drawing>
          <wp:inline distT="0" distB="0" distL="0" distR="0" wp14:anchorId="1AFA1521" wp14:editId="544F838B">
            <wp:extent cx="6952856" cy="3909270"/>
            <wp:effectExtent l="0" t="0" r="0" b="0"/>
            <wp:docPr id="1606663709" name="Immagine 4" descr="Immagine che contiene testo, Rettangolo, schermata, design&#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663709" name="Immagine 4" descr="Immagine che contiene testo, Rettangolo, schermata, design&#10;&#10;Il contenuto generato dall'IA potrebbe non essere corrett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89887" cy="3986316"/>
                    </a:xfrm>
                    <a:prstGeom prst="rect">
                      <a:avLst/>
                    </a:prstGeom>
                    <a:noFill/>
                    <a:ln>
                      <a:noFill/>
                    </a:ln>
                  </pic:spPr>
                </pic:pic>
              </a:graphicData>
            </a:graphic>
          </wp:inline>
        </w:drawing>
      </w:r>
    </w:p>
    <w:p w14:paraId="517A6060" w14:textId="77777777" w:rsidR="00356FFA" w:rsidRDefault="00777878" w:rsidP="00356FFA">
      <w:pPr>
        <w:pStyle w:val="Intestazione"/>
        <w:spacing w:before="100" w:beforeAutospacing="1" w:after="100" w:afterAutospacing="1"/>
        <w:ind w:left="-426"/>
        <w:contextualSpacing/>
        <w:jc w:val="center"/>
        <w:rPr>
          <w:rFonts w:ascii="Barlow" w:hAnsi="Barlow"/>
        </w:rPr>
      </w:pPr>
      <w:r>
        <w:rPr>
          <w:noProof/>
        </w:rPr>
        <w:lastRenderedPageBreak/>
        <w:drawing>
          <wp:inline distT="0" distB="0" distL="0" distR="0" wp14:anchorId="3D0F3146" wp14:editId="217E5DFE">
            <wp:extent cx="6654453" cy="3741490"/>
            <wp:effectExtent l="0" t="0" r="0" b="0"/>
            <wp:docPr id="196814440"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74799" cy="3752930"/>
                    </a:xfrm>
                    <a:prstGeom prst="rect">
                      <a:avLst/>
                    </a:prstGeom>
                    <a:noFill/>
                    <a:ln>
                      <a:noFill/>
                    </a:ln>
                  </pic:spPr>
                </pic:pic>
              </a:graphicData>
            </a:graphic>
          </wp:inline>
        </w:drawing>
      </w:r>
    </w:p>
    <w:p w14:paraId="72D8D3E8" w14:textId="77777777" w:rsidR="00356FFA" w:rsidRDefault="00356FFA" w:rsidP="00356FFA">
      <w:pPr>
        <w:pStyle w:val="Intestazione"/>
        <w:spacing w:before="100" w:beforeAutospacing="1" w:after="100" w:afterAutospacing="1"/>
        <w:ind w:left="-426"/>
        <w:contextualSpacing/>
        <w:jc w:val="center"/>
        <w:rPr>
          <w:rFonts w:ascii="Barlow" w:hAnsi="Barlow"/>
        </w:rPr>
      </w:pPr>
    </w:p>
    <w:p w14:paraId="46EFCF67" w14:textId="5ED0299A" w:rsidR="00B476EA" w:rsidRDefault="00777878" w:rsidP="00356FFA">
      <w:pPr>
        <w:pStyle w:val="Intestazione"/>
        <w:spacing w:before="100" w:beforeAutospacing="1" w:after="100" w:afterAutospacing="1"/>
        <w:ind w:left="-426"/>
        <w:contextualSpacing/>
        <w:jc w:val="center"/>
        <w:rPr>
          <w:rFonts w:ascii="Barlow" w:hAnsi="Barlow"/>
        </w:rPr>
      </w:pPr>
      <w:r>
        <w:rPr>
          <w:noProof/>
        </w:rPr>
        <w:drawing>
          <wp:inline distT="0" distB="0" distL="0" distR="0" wp14:anchorId="0AE221E0" wp14:editId="0829EEB8">
            <wp:extent cx="6929307" cy="3896028"/>
            <wp:effectExtent l="0" t="0" r="0" b="0"/>
            <wp:docPr id="136039445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027260" cy="3951102"/>
                    </a:xfrm>
                    <a:prstGeom prst="rect">
                      <a:avLst/>
                    </a:prstGeom>
                    <a:noFill/>
                    <a:ln>
                      <a:noFill/>
                    </a:ln>
                  </pic:spPr>
                </pic:pic>
              </a:graphicData>
            </a:graphic>
          </wp:inline>
        </w:drawing>
      </w:r>
    </w:p>
    <w:p w14:paraId="67E5BA33" w14:textId="77777777" w:rsidR="008141F0" w:rsidRDefault="008141F0" w:rsidP="00356FFA">
      <w:pPr>
        <w:pStyle w:val="Intestazione"/>
        <w:spacing w:before="100" w:beforeAutospacing="1" w:after="100" w:afterAutospacing="1"/>
        <w:contextualSpacing/>
        <w:jc w:val="both"/>
        <w:rPr>
          <w:rFonts w:ascii="Barlow" w:hAnsi="Barlow"/>
        </w:rPr>
      </w:pPr>
    </w:p>
    <w:p w14:paraId="4BCEAA57" w14:textId="6B561A75" w:rsidR="008141F0" w:rsidRDefault="008141F0" w:rsidP="00356FFA">
      <w:pPr>
        <w:pStyle w:val="Intestazione"/>
        <w:spacing w:before="100" w:beforeAutospacing="1" w:after="100" w:afterAutospacing="1"/>
        <w:contextualSpacing/>
        <w:jc w:val="both"/>
        <w:rPr>
          <w:rFonts w:ascii="Barlow" w:hAnsi="Barlow"/>
        </w:rPr>
      </w:pPr>
    </w:p>
    <w:p w14:paraId="05B68690" w14:textId="77777777" w:rsidR="00356FFA" w:rsidRDefault="00777878" w:rsidP="00356FFA">
      <w:pPr>
        <w:pStyle w:val="Intestazione"/>
        <w:spacing w:before="100" w:beforeAutospacing="1" w:after="100" w:afterAutospacing="1"/>
        <w:ind w:left="-426"/>
        <w:contextualSpacing/>
        <w:jc w:val="both"/>
        <w:rPr>
          <w:rFonts w:ascii="Barlow" w:hAnsi="Barlow"/>
        </w:rPr>
      </w:pPr>
      <w:r>
        <w:rPr>
          <w:noProof/>
        </w:rPr>
        <w:lastRenderedPageBreak/>
        <w:drawing>
          <wp:inline distT="0" distB="0" distL="0" distR="0" wp14:anchorId="564EBEF6" wp14:editId="4AD28A3E">
            <wp:extent cx="6788736" cy="3816991"/>
            <wp:effectExtent l="0" t="0" r="6350" b="5715"/>
            <wp:docPr id="1493473444"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01016" cy="3823896"/>
                    </a:xfrm>
                    <a:prstGeom prst="rect">
                      <a:avLst/>
                    </a:prstGeom>
                    <a:noFill/>
                    <a:ln>
                      <a:noFill/>
                    </a:ln>
                  </pic:spPr>
                </pic:pic>
              </a:graphicData>
            </a:graphic>
          </wp:inline>
        </w:drawing>
      </w:r>
    </w:p>
    <w:p w14:paraId="4523FEC4" w14:textId="77777777" w:rsidR="00CC519B" w:rsidRDefault="00CC519B" w:rsidP="00356FFA">
      <w:pPr>
        <w:pStyle w:val="Intestazione"/>
        <w:spacing w:before="100" w:beforeAutospacing="1" w:after="100" w:afterAutospacing="1"/>
        <w:ind w:left="-426"/>
        <w:contextualSpacing/>
        <w:jc w:val="both"/>
        <w:rPr>
          <w:rFonts w:ascii="Barlow" w:hAnsi="Barlow"/>
        </w:rPr>
      </w:pPr>
    </w:p>
    <w:p w14:paraId="46490254" w14:textId="77777777" w:rsidR="00356FFA" w:rsidRDefault="00356FFA" w:rsidP="00356FFA">
      <w:pPr>
        <w:pStyle w:val="Intestazione"/>
        <w:spacing w:before="100" w:beforeAutospacing="1" w:after="100" w:afterAutospacing="1"/>
        <w:contextualSpacing/>
        <w:jc w:val="both"/>
        <w:rPr>
          <w:rFonts w:ascii="Barlow" w:hAnsi="Barlow"/>
        </w:rPr>
      </w:pPr>
    </w:p>
    <w:p w14:paraId="198A4B53" w14:textId="1096D6AE" w:rsidR="00777878" w:rsidRDefault="00777878" w:rsidP="00356FFA">
      <w:pPr>
        <w:pStyle w:val="Intestazione"/>
        <w:spacing w:before="100" w:beforeAutospacing="1" w:after="100" w:afterAutospacing="1"/>
        <w:ind w:left="-426"/>
        <w:contextualSpacing/>
        <w:jc w:val="both"/>
        <w:rPr>
          <w:rFonts w:ascii="Barlow" w:hAnsi="Barlow"/>
        </w:rPr>
      </w:pPr>
      <w:r>
        <w:rPr>
          <w:noProof/>
        </w:rPr>
        <w:drawing>
          <wp:inline distT="0" distB="0" distL="0" distR="0" wp14:anchorId="2600CAEC" wp14:editId="4195A2B7">
            <wp:extent cx="6773815" cy="3808602"/>
            <wp:effectExtent l="0" t="0" r="0" b="1905"/>
            <wp:docPr id="1514660031"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819085" cy="3834055"/>
                    </a:xfrm>
                    <a:prstGeom prst="rect">
                      <a:avLst/>
                    </a:prstGeom>
                    <a:noFill/>
                    <a:ln>
                      <a:noFill/>
                    </a:ln>
                  </pic:spPr>
                </pic:pic>
              </a:graphicData>
            </a:graphic>
          </wp:inline>
        </w:drawing>
      </w:r>
    </w:p>
    <w:p w14:paraId="3A448EA0" w14:textId="77777777" w:rsidR="00EE6F68" w:rsidRDefault="00EE6F68" w:rsidP="00356FFA">
      <w:pPr>
        <w:pStyle w:val="Intestazione"/>
        <w:spacing w:before="100" w:beforeAutospacing="1" w:after="100" w:afterAutospacing="1"/>
        <w:contextualSpacing/>
        <w:jc w:val="both"/>
        <w:rPr>
          <w:rFonts w:ascii="Barlow" w:hAnsi="Barlow"/>
        </w:rPr>
      </w:pPr>
    </w:p>
    <w:p w14:paraId="3F51EB9D" w14:textId="767C5EAF" w:rsidR="00EE6F68" w:rsidRPr="000118A8" w:rsidRDefault="00EE6F68" w:rsidP="00356FFA">
      <w:pPr>
        <w:pStyle w:val="Intestazione"/>
        <w:spacing w:before="100" w:beforeAutospacing="1" w:after="100" w:afterAutospacing="1"/>
        <w:contextualSpacing/>
        <w:jc w:val="center"/>
        <w:rPr>
          <w:rFonts w:ascii="Barlow" w:hAnsi="Barlow"/>
        </w:rPr>
      </w:pPr>
    </w:p>
    <w:sectPr w:rsidR="00EE6F68" w:rsidRPr="000118A8" w:rsidSect="00CC519B">
      <w:pgSz w:w="11906" w:h="16838"/>
      <w:pgMar w:top="731" w:right="1134" w:bottom="3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Barlow">
    <w:panose1 w:val="00000500000000000000"/>
    <w:charset w:val="4D"/>
    <w:family w:val="auto"/>
    <w:pitch w:val="variable"/>
    <w:sig w:usb0="20000007" w:usb1="00000000" w:usb2="00000000" w:usb3="00000000" w:csb0="000001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12E"/>
    <w:multiLevelType w:val="hybridMultilevel"/>
    <w:tmpl w:val="5F0CC59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0C001D59"/>
    <w:multiLevelType w:val="multilevel"/>
    <w:tmpl w:val="3BEC4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B83922"/>
    <w:multiLevelType w:val="hybridMultilevel"/>
    <w:tmpl w:val="3CFE58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48200C8"/>
    <w:multiLevelType w:val="hybridMultilevel"/>
    <w:tmpl w:val="2B1E6A4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44766068">
    <w:abstractNumId w:val="3"/>
  </w:num>
  <w:num w:numId="2" w16cid:durableId="2081709796">
    <w:abstractNumId w:val="0"/>
  </w:num>
  <w:num w:numId="3" w16cid:durableId="970398295">
    <w:abstractNumId w:val="2"/>
  </w:num>
  <w:num w:numId="4" w16cid:durableId="14406398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6EA"/>
    <w:rsid w:val="000118A8"/>
    <w:rsid w:val="000235EF"/>
    <w:rsid w:val="00060DEC"/>
    <w:rsid w:val="0008249E"/>
    <w:rsid w:val="000A4FC0"/>
    <w:rsid w:val="000B4961"/>
    <w:rsid w:val="000E478C"/>
    <w:rsid w:val="001413B4"/>
    <w:rsid w:val="0019194B"/>
    <w:rsid w:val="001F094C"/>
    <w:rsid w:val="0025166B"/>
    <w:rsid w:val="00356FFA"/>
    <w:rsid w:val="003B1A03"/>
    <w:rsid w:val="003D0488"/>
    <w:rsid w:val="004401EA"/>
    <w:rsid w:val="004739D1"/>
    <w:rsid w:val="004B50E6"/>
    <w:rsid w:val="004E03BC"/>
    <w:rsid w:val="005040C7"/>
    <w:rsid w:val="00517E2C"/>
    <w:rsid w:val="00527522"/>
    <w:rsid w:val="00572D00"/>
    <w:rsid w:val="00587A73"/>
    <w:rsid w:val="005B429E"/>
    <w:rsid w:val="005D2B87"/>
    <w:rsid w:val="005E476C"/>
    <w:rsid w:val="006244F5"/>
    <w:rsid w:val="006675E1"/>
    <w:rsid w:val="006D2C3F"/>
    <w:rsid w:val="007064E1"/>
    <w:rsid w:val="00716E22"/>
    <w:rsid w:val="007202F0"/>
    <w:rsid w:val="0073179E"/>
    <w:rsid w:val="00777878"/>
    <w:rsid w:val="008032F8"/>
    <w:rsid w:val="008141F0"/>
    <w:rsid w:val="008156BF"/>
    <w:rsid w:val="0088035A"/>
    <w:rsid w:val="008927F9"/>
    <w:rsid w:val="008A6456"/>
    <w:rsid w:val="008E3951"/>
    <w:rsid w:val="00917210"/>
    <w:rsid w:val="00917F96"/>
    <w:rsid w:val="009806C0"/>
    <w:rsid w:val="009A1ECC"/>
    <w:rsid w:val="00A44AEB"/>
    <w:rsid w:val="00A646FC"/>
    <w:rsid w:val="00A65603"/>
    <w:rsid w:val="00AB2060"/>
    <w:rsid w:val="00AE59F7"/>
    <w:rsid w:val="00B476EA"/>
    <w:rsid w:val="00B9001B"/>
    <w:rsid w:val="00BB32E2"/>
    <w:rsid w:val="00BC1729"/>
    <w:rsid w:val="00C10169"/>
    <w:rsid w:val="00C25496"/>
    <w:rsid w:val="00C3158A"/>
    <w:rsid w:val="00C46389"/>
    <w:rsid w:val="00C749FD"/>
    <w:rsid w:val="00CB601A"/>
    <w:rsid w:val="00CC519B"/>
    <w:rsid w:val="00CC6EF6"/>
    <w:rsid w:val="00D73ED8"/>
    <w:rsid w:val="00D94D98"/>
    <w:rsid w:val="00DE3BB3"/>
    <w:rsid w:val="00E6761B"/>
    <w:rsid w:val="00ED27B2"/>
    <w:rsid w:val="00EE6F68"/>
    <w:rsid w:val="00EF7EA4"/>
    <w:rsid w:val="00F12B60"/>
    <w:rsid w:val="00F503D7"/>
    <w:rsid w:val="00F967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C0412"/>
  <w15:chartTrackingRefBased/>
  <w15:docId w15:val="{9BC16633-B50E-4C06-9F9D-B844915FD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B476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B476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B476EA"/>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B476EA"/>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B476EA"/>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B476E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476E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476E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476E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476E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B476E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B476E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B476E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B476E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B476E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476E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476E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476EA"/>
    <w:rPr>
      <w:rFonts w:eastAsiaTheme="majorEastAsia" w:cstheme="majorBidi"/>
      <w:color w:val="272727" w:themeColor="text1" w:themeTint="D8"/>
    </w:rPr>
  </w:style>
  <w:style w:type="paragraph" w:styleId="Titolo">
    <w:name w:val="Title"/>
    <w:basedOn w:val="Normale"/>
    <w:next w:val="Normale"/>
    <w:link w:val="TitoloCarattere"/>
    <w:uiPriority w:val="10"/>
    <w:qFormat/>
    <w:rsid w:val="00B476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476E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476E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476E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476E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476EA"/>
    <w:rPr>
      <w:i/>
      <w:iCs/>
      <w:color w:val="404040" w:themeColor="text1" w:themeTint="BF"/>
    </w:rPr>
  </w:style>
  <w:style w:type="paragraph" w:styleId="Paragrafoelenco">
    <w:name w:val="List Paragraph"/>
    <w:basedOn w:val="Normale"/>
    <w:uiPriority w:val="34"/>
    <w:qFormat/>
    <w:rsid w:val="00B476EA"/>
    <w:pPr>
      <w:ind w:left="720"/>
      <w:contextualSpacing/>
    </w:pPr>
  </w:style>
  <w:style w:type="character" w:styleId="Enfasiintensa">
    <w:name w:val="Intense Emphasis"/>
    <w:basedOn w:val="Carpredefinitoparagrafo"/>
    <w:uiPriority w:val="21"/>
    <w:qFormat/>
    <w:rsid w:val="00B476EA"/>
    <w:rPr>
      <w:i/>
      <w:iCs/>
      <w:color w:val="0F4761" w:themeColor="accent1" w:themeShade="BF"/>
    </w:rPr>
  </w:style>
  <w:style w:type="paragraph" w:styleId="Citazioneintensa">
    <w:name w:val="Intense Quote"/>
    <w:basedOn w:val="Normale"/>
    <w:next w:val="Normale"/>
    <w:link w:val="CitazioneintensaCarattere"/>
    <w:uiPriority w:val="30"/>
    <w:qFormat/>
    <w:rsid w:val="00B476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B476EA"/>
    <w:rPr>
      <w:i/>
      <w:iCs/>
      <w:color w:val="0F4761" w:themeColor="accent1" w:themeShade="BF"/>
    </w:rPr>
  </w:style>
  <w:style w:type="character" w:styleId="Riferimentointenso">
    <w:name w:val="Intense Reference"/>
    <w:basedOn w:val="Carpredefinitoparagrafo"/>
    <w:uiPriority w:val="32"/>
    <w:qFormat/>
    <w:rsid w:val="00B476EA"/>
    <w:rPr>
      <w:b/>
      <w:bCs/>
      <w:smallCaps/>
      <w:color w:val="0F4761" w:themeColor="accent1" w:themeShade="BF"/>
      <w:spacing w:val="5"/>
    </w:rPr>
  </w:style>
  <w:style w:type="paragraph" w:styleId="Intestazione">
    <w:name w:val="header"/>
    <w:basedOn w:val="Normale"/>
    <w:link w:val="IntestazioneCarattere"/>
    <w:unhideWhenUsed/>
    <w:rsid w:val="00B476EA"/>
    <w:pPr>
      <w:tabs>
        <w:tab w:val="center" w:pos="4819"/>
        <w:tab w:val="right" w:pos="9638"/>
      </w:tabs>
      <w:spacing w:after="0" w:line="240" w:lineRule="auto"/>
    </w:pPr>
    <w:rPr>
      <w:rFonts w:ascii="Times New Roman" w:eastAsia="Times New Roman" w:hAnsi="Times New Roman" w:cs="Times New Roman"/>
      <w:kern w:val="0"/>
      <w:sz w:val="24"/>
      <w:szCs w:val="24"/>
      <w:lang w:eastAsia="it-IT"/>
      <w14:ligatures w14:val="none"/>
    </w:rPr>
  </w:style>
  <w:style w:type="character" w:customStyle="1" w:styleId="IntestazioneCarattere">
    <w:name w:val="Intestazione Carattere"/>
    <w:basedOn w:val="Carpredefinitoparagrafo"/>
    <w:link w:val="Intestazione"/>
    <w:rsid w:val="00B476EA"/>
    <w:rPr>
      <w:rFonts w:ascii="Times New Roman" w:eastAsia="Times New Roman" w:hAnsi="Times New Roman" w:cs="Times New Roman"/>
      <w:kern w:val="0"/>
      <w:sz w:val="24"/>
      <w:szCs w:val="24"/>
      <w:lang w:eastAsia="it-IT"/>
      <w14:ligatures w14:val="none"/>
    </w:rPr>
  </w:style>
  <w:style w:type="paragraph" w:styleId="NormaleWeb">
    <w:name w:val="Normal (Web)"/>
    <w:basedOn w:val="Normale"/>
    <w:uiPriority w:val="99"/>
    <w:unhideWhenUsed/>
    <w:rsid w:val="00B476E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Enfasigrassetto">
    <w:name w:val="Strong"/>
    <w:basedOn w:val="Carpredefinitoparagrafo"/>
    <w:uiPriority w:val="22"/>
    <w:qFormat/>
    <w:rsid w:val="00B476EA"/>
    <w:rPr>
      <w:b/>
      <w:bCs/>
    </w:rPr>
  </w:style>
  <w:style w:type="table" w:styleId="Grigliatabella">
    <w:name w:val="Table Grid"/>
    <w:basedOn w:val="Tabellanormale"/>
    <w:uiPriority w:val="39"/>
    <w:rsid w:val="00B476EA"/>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e"/>
    <w:rsid w:val="00B476E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whitespace-normal">
    <w:name w:val="whitespace-normal"/>
    <w:basedOn w:val="Carpredefinitoparagrafo"/>
    <w:rsid w:val="004E03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emf"/><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168</TotalTime>
  <Pages>6</Pages>
  <Words>850</Words>
  <Characters>5207</Characters>
  <Application>Microsoft Office Word</Application>
  <DocSecurity>0</DocSecurity>
  <Lines>115</Lines>
  <Paragraphs>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Elvira Ariniello</dc:creator>
  <cp:keywords/>
  <dc:description/>
  <cp:lastModifiedBy>Andrea Giuseppe Turatti</cp:lastModifiedBy>
  <cp:revision>14</cp:revision>
  <dcterms:created xsi:type="dcterms:W3CDTF">2025-10-24T06:44:00Z</dcterms:created>
  <dcterms:modified xsi:type="dcterms:W3CDTF">2026-05-21T12:03:00Z</dcterms:modified>
</cp:coreProperties>
</file>