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CCDF6" w14:textId="20EFC7EC" w:rsidR="008F452D" w:rsidRPr="00197B3E" w:rsidRDefault="00197B3E" w:rsidP="00D4357E">
      <w:pPr>
        <w:jc w:val="both"/>
        <w:textAlignment w:val="baseline"/>
        <w:rPr>
          <w:rFonts w:asciiTheme="majorHAnsi" w:eastAsia="Times New Roman" w:hAnsiTheme="majorHAnsi"/>
          <w:b/>
          <w:color w:val="000000"/>
          <w:u w:val="single"/>
          <w:bdr w:val="none" w:sz="0" w:space="0" w:color="auto" w:frame="1"/>
          <w:lang w:eastAsia="it-IT"/>
        </w:rPr>
      </w:pPr>
      <w:r w:rsidRPr="00197B3E">
        <w:rPr>
          <w:rFonts w:asciiTheme="majorHAnsi" w:eastAsia="Times New Roman" w:hAnsiTheme="majorHAnsi"/>
          <w:b/>
          <w:color w:val="000000"/>
          <w:u w:val="single"/>
          <w:bdr w:val="none" w:sz="0" w:space="0" w:color="auto" w:frame="1"/>
          <w:lang w:eastAsia="it-IT"/>
        </w:rPr>
        <w:t>REVOLUTION</w:t>
      </w:r>
      <w:r w:rsidR="00E20B63">
        <w:rPr>
          <w:rFonts w:asciiTheme="majorHAnsi" w:eastAsia="Times New Roman" w:hAnsiTheme="majorHAnsi"/>
          <w:b/>
          <w:color w:val="000000"/>
          <w:u w:val="single"/>
          <w:bdr w:val="none" w:sz="0" w:space="0" w:color="auto" w:frame="1"/>
          <w:lang w:eastAsia="it-IT"/>
        </w:rPr>
        <w:t>®</w:t>
      </w:r>
      <w:r w:rsidRPr="00197B3E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: </w:t>
      </w:r>
      <w:r w:rsidRPr="00197B3E">
        <w:rPr>
          <w:rFonts w:asciiTheme="majorHAnsi" w:hAnsiTheme="majorHAnsi"/>
          <w:b/>
          <w:bCs/>
          <w:color w:val="000000"/>
        </w:rPr>
        <w:t xml:space="preserve">il sanitario ribelle in </w:t>
      </w:r>
      <w:proofErr w:type="spellStart"/>
      <w:r w:rsidRPr="00197B3E">
        <w:rPr>
          <w:rFonts w:asciiTheme="majorHAnsi" w:hAnsiTheme="majorHAnsi"/>
          <w:b/>
          <w:bCs/>
          <w:color w:val="000000"/>
        </w:rPr>
        <w:t>solid</w:t>
      </w:r>
      <w:proofErr w:type="spellEnd"/>
      <w:r w:rsidRPr="00197B3E">
        <w:rPr>
          <w:rFonts w:asciiTheme="majorHAnsi" w:hAnsiTheme="majorHAnsi"/>
          <w:b/>
          <w:bCs/>
          <w:color w:val="000000"/>
        </w:rPr>
        <w:t xml:space="preserve"> </w:t>
      </w:r>
      <w:proofErr w:type="spellStart"/>
      <w:r w:rsidRPr="00197B3E">
        <w:rPr>
          <w:rFonts w:asciiTheme="majorHAnsi" w:hAnsiTheme="majorHAnsi"/>
          <w:b/>
          <w:bCs/>
          <w:color w:val="000000"/>
        </w:rPr>
        <w:t>surface</w:t>
      </w:r>
      <w:proofErr w:type="spellEnd"/>
      <w:r w:rsidRPr="00197B3E">
        <w:rPr>
          <w:rFonts w:asciiTheme="majorHAnsi" w:hAnsiTheme="majorHAnsi"/>
          <w:b/>
          <w:bCs/>
          <w:color w:val="000000"/>
        </w:rPr>
        <w:t xml:space="preserve"> con spigoli definiti e netti a 90°</w:t>
      </w:r>
    </w:p>
    <w:p w14:paraId="48264077" w14:textId="77777777" w:rsidR="008F452D" w:rsidRPr="00197B3E" w:rsidRDefault="008F452D" w:rsidP="00D4357E">
      <w:pPr>
        <w:jc w:val="both"/>
        <w:textAlignment w:val="baseline"/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</w:pPr>
    </w:p>
    <w:p w14:paraId="5E400408" w14:textId="46DDC321" w:rsidR="00B95656" w:rsidRPr="00C7141D" w:rsidRDefault="0005576C" w:rsidP="00C7141D">
      <w:pPr>
        <w:jc w:val="both"/>
        <w:textAlignment w:val="baseline"/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</w:pP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T</w:t>
      </w:r>
      <w:r w:rsidRPr="00086E58">
        <w:rPr>
          <w:rFonts w:asciiTheme="majorHAnsi" w:eastAsia="Times New Roman" w:hAnsiTheme="majorHAnsi"/>
          <w:color w:val="000000"/>
          <w:lang w:eastAsia="it-IT"/>
        </w:rPr>
        <w:t>radizione artigianale,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 p</w:t>
      </w:r>
      <w:r w:rsidR="00B95656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assione per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il design e </w:t>
      </w:r>
      <w:r w:rsidR="00B95656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cura dei dettagli: questo è c</w:t>
      </w:r>
      <w:r w:rsidR="00D4357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iò che contraddistingue</w:t>
      </w:r>
      <w:r w:rsidR="00B95656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le collezioni</w:t>
      </w:r>
      <w:r w:rsidR="00B95656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 di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sanitari proposte da </w:t>
      </w:r>
      <w:r w:rsidR="00D4357E" w:rsidRPr="00C7141D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SDR Ceramiche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.</w:t>
      </w:r>
      <w:r w:rsidR="00272C6E" w:rsidRPr="00086E58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Una </w:t>
      </w:r>
      <w:r w:rsidR="00197B3E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quotidiana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ricerca </w:t>
      </w:r>
      <w:proofErr w:type="gramStart"/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maniacale</w:t>
      </w:r>
      <w:proofErr w:type="gramEnd"/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 su materiali </w:t>
      </w:r>
      <w:r w:rsidR="00C7141D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e </w:t>
      </w:r>
      <w:r w:rsidR="00C7141D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texture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ha </w:t>
      </w:r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consentito all'azienda di proporre, prima </w:t>
      </w:r>
      <w:r w:rsidR="00197B3E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a</w:t>
      </w:r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l mondo, una collezione di sanitari realizzata </w:t>
      </w:r>
      <w:r w:rsidR="00197B3E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totalmente </w:t>
      </w:r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in Solid Surface: </w:t>
      </w:r>
      <w:proofErr w:type="spellStart"/>
      <w:r w:rsidR="00272C6E" w:rsidRPr="00197B3E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Revolution</w:t>
      </w:r>
      <w:proofErr w:type="spellEnd"/>
      <w:r w:rsidR="00272C6E" w:rsidRPr="00197B3E">
        <w:rPr>
          <w:rFonts w:asciiTheme="majorHAnsi" w:hAnsiTheme="majorHAnsi"/>
          <w:b/>
          <w:bCs/>
          <w:caps/>
          <w:vertAlign w:val="superscript"/>
        </w:rPr>
        <w:t>®</w:t>
      </w:r>
      <w:r w:rsidR="00C7141D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: </w:t>
      </w:r>
      <w:r w:rsidR="00C7141D" w:rsidRPr="00086E58">
        <w:rPr>
          <w:rFonts w:asciiTheme="majorHAnsi" w:hAnsiTheme="majorHAnsi"/>
          <w:bCs/>
        </w:rPr>
        <w:t xml:space="preserve">la collezione ribelle, disegnata da </w:t>
      </w:r>
      <w:r w:rsidR="00C7141D" w:rsidRPr="00C7141D">
        <w:rPr>
          <w:rFonts w:asciiTheme="majorHAnsi" w:hAnsiTheme="majorHAnsi"/>
          <w:b/>
          <w:bCs/>
        </w:rPr>
        <w:t>Luca Papini</w:t>
      </w:r>
      <w:r w:rsidR="00C7141D" w:rsidRPr="00086E58">
        <w:rPr>
          <w:rFonts w:asciiTheme="majorHAnsi" w:hAnsiTheme="majorHAnsi"/>
          <w:bCs/>
        </w:rPr>
        <w:t xml:space="preserve">, </w:t>
      </w:r>
      <w:r w:rsidR="00C7141D">
        <w:rPr>
          <w:rFonts w:asciiTheme="majorHAnsi" w:hAnsiTheme="majorHAnsi"/>
          <w:bCs/>
        </w:rPr>
        <w:t>c</w:t>
      </w:r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operta da brevetto , </w:t>
      </w:r>
      <w:r w:rsidR="00272C6E" w:rsidRPr="00086E58">
        <w:rPr>
          <w:rFonts w:asciiTheme="majorHAnsi" w:hAnsiTheme="majorHAnsi"/>
          <w:bCs/>
        </w:rPr>
        <w:t>che lancia una vera e propria sfida alle tradizioni del mondo arredobagno.</w:t>
      </w:r>
    </w:p>
    <w:p w14:paraId="02C1B252" w14:textId="77777777" w:rsidR="00272C6E" w:rsidRPr="00086E58" w:rsidRDefault="00272C6E" w:rsidP="00B95656">
      <w:pPr>
        <w:jc w:val="both"/>
        <w:textAlignment w:val="baseline"/>
        <w:rPr>
          <w:rFonts w:asciiTheme="majorHAnsi" w:hAnsiTheme="majorHAnsi"/>
          <w:bCs/>
        </w:rPr>
      </w:pPr>
    </w:p>
    <w:p w14:paraId="4FD0CDCF" w14:textId="70887259" w:rsidR="00086E58" w:rsidRPr="00086E58" w:rsidRDefault="00197B3E" w:rsidP="00197B3E">
      <w:pPr>
        <w:ind w:right="-6"/>
        <w:jc w:val="both"/>
        <w:textAlignment w:val="baseline"/>
        <w:rPr>
          <w:rFonts w:asciiTheme="majorHAnsi" w:hAnsiTheme="majorHAnsi"/>
        </w:rPr>
      </w:pPr>
      <w:proofErr w:type="spellStart"/>
      <w:r w:rsidRPr="00197B3E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Revolution</w:t>
      </w:r>
      <w:proofErr w:type="spellEnd"/>
      <w:r w:rsidRPr="00197B3E">
        <w:rPr>
          <w:rFonts w:asciiTheme="majorHAnsi" w:hAnsiTheme="majorHAnsi"/>
          <w:b/>
          <w:bCs/>
          <w:caps/>
          <w:vertAlign w:val="superscript"/>
        </w:rPr>
        <w:t>®</w:t>
      </w:r>
      <w:r w:rsidR="00086E58" w:rsidRPr="00086E58">
        <w:rPr>
          <w:rFonts w:asciiTheme="majorHAnsi" w:hAnsiTheme="majorHAnsi"/>
        </w:rPr>
        <w:t xml:space="preserve"> si caratterizza per i</w:t>
      </w:r>
      <w:r w:rsidR="00C7141D">
        <w:rPr>
          <w:rFonts w:asciiTheme="majorHAnsi" w:hAnsiTheme="majorHAnsi"/>
        </w:rPr>
        <w:t xml:space="preserve">l suo design e i </w:t>
      </w:r>
      <w:r w:rsidR="00086E58" w:rsidRPr="00086E58">
        <w:rPr>
          <w:rFonts w:asciiTheme="majorHAnsi" w:hAnsiTheme="majorHAnsi"/>
        </w:rPr>
        <w:t xml:space="preserve">suoi "spigoli vivi" perimetrali - netti e a 90° - per le </w:t>
      </w:r>
      <w:r w:rsidR="00086E58" w:rsidRPr="00086E58">
        <w:rPr>
          <w:rFonts w:asciiTheme="majorHAnsi" w:hAnsiTheme="majorHAnsi"/>
          <w:color w:val="000000"/>
        </w:rPr>
        <w:t xml:space="preserve">superfici perfette senza alcuna irregolarità </w:t>
      </w:r>
      <w:r>
        <w:rPr>
          <w:rFonts w:asciiTheme="majorHAnsi" w:hAnsiTheme="majorHAnsi"/>
          <w:color w:val="000000"/>
        </w:rPr>
        <w:t xml:space="preserve">prive di porosità, </w:t>
      </w:r>
      <w:r w:rsidR="00086E58" w:rsidRPr="00086E58">
        <w:rPr>
          <w:rFonts w:asciiTheme="majorHAnsi" w:hAnsiTheme="majorHAnsi"/>
          <w:color w:val="000000"/>
        </w:rPr>
        <w:t>per le sue linee morbide e l'equilibrio degli spessori</w:t>
      </w:r>
      <w:r w:rsidR="00086E58" w:rsidRPr="00086E58">
        <w:rPr>
          <w:rFonts w:asciiTheme="majorHAnsi" w:hAnsiTheme="majorHAnsi"/>
        </w:rPr>
        <w:t xml:space="preserve"> che le conferiscono una pulizia formale unica impossibile da ottenere con i sanitari in ceramica.</w:t>
      </w:r>
    </w:p>
    <w:p w14:paraId="2CCB7EDA" w14:textId="77777777" w:rsidR="00272C6E" w:rsidRPr="00086E58" w:rsidRDefault="00272C6E" w:rsidP="0005576C">
      <w:pPr>
        <w:ind w:right="-6"/>
        <w:jc w:val="both"/>
        <w:rPr>
          <w:rFonts w:asciiTheme="majorHAnsi" w:hAnsiTheme="majorHAnsi"/>
          <w:bCs/>
          <w:color w:val="000000"/>
        </w:rPr>
      </w:pPr>
    </w:p>
    <w:p w14:paraId="5E945D53" w14:textId="5F2FE835" w:rsidR="00197B3E" w:rsidRDefault="00197B3E" w:rsidP="00197B3E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Tutti gli elementi della collezione </w:t>
      </w:r>
      <w:proofErr w:type="spellStart"/>
      <w:r w:rsidRPr="00086E58">
        <w:rPr>
          <w:rFonts w:asciiTheme="majorHAnsi" w:hAnsiTheme="majorHAnsi"/>
          <w:b/>
          <w:color w:val="000000"/>
        </w:rPr>
        <w:t>Revolution</w:t>
      </w:r>
      <w:proofErr w:type="spellEnd"/>
      <w:r w:rsidRPr="00086E58">
        <w:rPr>
          <w:rFonts w:asciiTheme="majorHAnsi" w:hAnsiTheme="majorHAnsi"/>
          <w:b/>
          <w:color w:val="000000"/>
        </w:rPr>
        <w:t>®</w:t>
      </w:r>
      <w:r w:rsidRPr="00086E5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sono prodotti </w:t>
      </w:r>
      <w:r w:rsidRPr="00086E58">
        <w:rPr>
          <w:rFonts w:asciiTheme="majorHAnsi" w:hAnsiTheme="majorHAnsi"/>
        </w:rPr>
        <w:t xml:space="preserve">in </w:t>
      </w:r>
      <w:proofErr w:type="spellStart"/>
      <w:r w:rsidRPr="00086E58">
        <w:rPr>
          <w:rFonts w:asciiTheme="majorHAnsi" w:hAnsiTheme="majorHAnsi"/>
          <w:i/>
        </w:rPr>
        <w:t>Livin</w:t>
      </w:r>
      <w:proofErr w:type="spellEnd"/>
      <w:r w:rsidRPr="00086E58">
        <w:rPr>
          <w:rFonts w:asciiTheme="majorHAnsi" w:hAnsiTheme="majorHAnsi"/>
          <w:i/>
        </w:rPr>
        <w:t>-Stone</w:t>
      </w:r>
      <w:r w:rsidRPr="00086E58">
        <w:rPr>
          <w:rFonts w:asciiTheme="majorHAnsi" w:hAnsiTheme="majorHAnsi"/>
          <w:bCs/>
          <w:i/>
          <w:caps/>
          <w:vertAlign w:val="superscript"/>
        </w:rPr>
        <w:t xml:space="preserve">® </w:t>
      </w:r>
      <w:r w:rsidRPr="00086E58">
        <w:rPr>
          <w:rFonts w:asciiTheme="majorHAnsi" w:hAnsiTheme="majorHAnsi"/>
          <w:i/>
        </w:rPr>
        <w:t>(</w:t>
      </w:r>
      <w:proofErr w:type="spellStart"/>
      <w:r w:rsidRPr="00086E58">
        <w:rPr>
          <w:rFonts w:asciiTheme="majorHAnsi" w:hAnsiTheme="majorHAnsi"/>
          <w:i/>
        </w:rPr>
        <w:t>solid</w:t>
      </w:r>
      <w:proofErr w:type="spellEnd"/>
      <w:r w:rsidRPr="00086E58">
        <w:rPr>
          <w:rFonts w:asciiTheme="majorHAnsi" w:hAnsiTheme="majorHAnsi"/>
          <w:i/>
        </w:rPr>
        <w:t xml:space="preserve"> </w:t>
      </w:r>
      <w:proofErr w:type="spellStart"/>
      <w:r w:rsidRPr="00086E58">
        <w:rPr>
          <w:rFonts w:asciiTheme="majorHAnsi" w:hAnsiTheme="majorHAnsi"/>
          <w:i/>
        </w:rPr>
        <w:t>surface</w:t>
      </w:r>
      <w:proofErr w:type="spellEnd"/>
      <w:r w:rsidRPr="00086E58">
        <w:rPr>
          <w:rFonts w:asciiTheme="majorHAnsi" w:hAnsiTheme="majorHAnsi"/>
          <w:i/>
        </w:rPr>
        <w:t>)</w:t>
      </w:r>
      <w:r w:rsidRPr="00086E58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color w:val="000000"/>
        </w:rPr>
        <w:t xml:space="preserve">a tutta pasta </w:t>
      </w:r>
      <w:r w:rsidRPr="00086E58">
        <w:rPr>
          <w:rFonts w:asciiTheme="majorHAnsi" w:hAnsiTheme="majorHAnsi"/>
          <w:color w:val="000000"/>
        </w:rPr>
        <w:t>e sono assolutamente ripristinabili in caso di graffi.</w:t>
      </w:r>
    </w:p>
    <w:p w14:paraId="6E581C67" w14:textId="77777777" w:rsidR="00197B3E" w:rsidRPr="00086E58" w:rsidRDefault="00197B3E" w:rsidP="00197B3E">
      <w:pPr>
        <w:rPr>
          <w:rFonts w:asciiTheme="majorHAnsi" w:hAnsiTheme="majorHAnsi"/>
        </w:rPr>
      </w:pPr>
    </w:p>
    <w:p w14:paraId="6CE7BC71" w14:textId="709ADC83" w:rsidR="00197B3E" w:rsidRDefault="00197B3E" w:rsidP="00197B3E">
      <w:pPr>
        <w:ind w:right="-6"/>
        <w:jc w:val="both"/>
        <w:rPr>
          <w:rFonts w:asciiTheme="majorHAnsi" w:hAnsiTheme="majorHAnsi"/>
          <w:color w:val="000000"/>
        </w:rPr>
      </w:pPr>
      <w:r w:rsidRPr="00086E58">
        <w:rPr>
          <w:rFonts w:asciiTheme="majorHAnsi" w:hAnsiTheme="majorHAnsi"/>
          <w:color w:val="000000"/>
        </w:rPr>
        <w:t xml:space="preserve">Per la produzione </w:t>
      </w:r>
      <w:r w:rsidRPr="00086E58">
        <w:rPr>
          <w:rFonts w:asciiTheme="majorHAnsi" w:eastAsia="Arial Unicode MS" w:hAnsiTheme="majorHAnsi"/>
          <w:color w:val="000000" w:themeColor="text1"/>
        </w:rPr>
        <w:t xml:space="preserve">del sanitario, </w:t>
      </w:r>
      <w:r w:rsidRPr="00C7141D">
        <w:rPr>
          <w:rFonts w:asciiTheme="majorHAnsi" w:eastAsia="Arial Unicode MS" w:hAnsiTheme="majorHAnsi"/>
          <w:b/>
          <w:color w:val="000000" w:themeColor="text1"/>
        </w:rPr>
        <w:t>SDR Ceramiche</w:t>
      </w:r>
      <w:r w:rsidRPr="00086E58">
        <w:rPr>
          <w:rFonts w:asciiTheme="majorHAnsi" w:eastAsia="Arial Unicode MS" w:hAnsiTheme="majorHAnsi"/>
          <w:color w:val="000000" w:themeColor="text1"/>
        </w:rPr>
        <w:t xml:space="preserve"> ha sviluppato una sofisticata tecnica industriale che garantisce il perfetto accoppiamento tra la scocca (in </w:t>
      </w:r>
      <w:proofErr w:type="spellStart"/>
      <w:r w:rsidRPr="00086E58">
        <w:rPr>
          <w:rFonts w:asciiTheme="majorHAnsi" w:hAnsiTheme="majorHAnsi"/>
          <w:i/>
        </w:rPr>
        <w:t>Livin</w:t>
      </w:r>
      <w:proofErr w:type="spellEnd"/>
      <w:r w:rsidRPr="00086E58">
        <w:rPr>
          <w:rFonts w:asciiTheme="majorHAnsi" w:hAnsiTheme="majorHAnsi"/>
          <w:i/>
        </w:rPr>
        <w:t>-Stone</w:t>
      </w:r>
      <w:r w:rsidRPr="00086E58">
        <w:rPr>
          <w:rFonts w:asciiTheme="majorHAnsi" w:hAnsiTheme="majorHAnsi"/>
          <w:b/>
          <w:bCs/>
          <w:i/>
          <w:caps/>
          <w:vertAlign w:val="superscript"/>
        </w:rPr>
        <w:t>®</w:t>
      </w:r>
      <w:r w:rsidRPr="00086E58">
        <w:rPr>
          <w:rFonts w:asciiTheme="majorHAnsi" w:hAnsiTheme="majorHAnsi"/>
        </w:rPr>
        <w:t xml:space="preserve">) e </w:t>
      </w:r>
      <w:r w:rsidRPr="00086E58">
        <w:rPr>
          <w:rFonts w:asciiTheme="majorHAnsi" w:eastAsia="Arial Unicode MS" w:hAnsiTheme="majorHAnsi"/>
          <w:color w:val="000000" w:themeColor="text1"/>
        </w:rPr>
        <w:t xml:space="preserve">la parte interna (in ceramica) </w:t>
      </w:r>
      <w:r>
        <w:rPr>
          <w:rFonts w:asciiTheme="majorHAnsi" w:eastAsia="Arial Unicode MS" w:hAnsiTheme="majorHAnsi"/>
          <w:color w:val="000000" w:themeColor="text1"/>
        </w:rPr>
        <w:t>mantenuta</w:t>
      </w:r>
      <w:r w:rsidRPr="00086E58">
        <w:rPr>
          <w:rFonts w:asciiTheme="majorHAnsi" w:eastAsia="Arial Unicode MS" w:hAnsiTheme="majorHAnsi"/>
          <w:color w:val="000000" w:themeColor="text1"/>
        </w:rPr>
        <w:t xml:space="preserve">, in questa prima fase di sviluppo, per coinvolgere in questa “rivoluzione” </w:t>
      </w:r>
      <w:r w:rsidRPr="00086E58">
        <w:rPr>
          <w:rFonts w:asciiTheme="majorHAnsi" w:hAnsiTheme="majorHAnsi"/>
          <w:color w:val="000000"/>
        </w:rPr>
        <w:t>anche gli utenti più restii a</w:t>
      </w:r>
      <w:r w:rsidR="00E20B63">
        <w:rPr>
          <w:rFonts w:asciiTheme="majorHAnsi" w:hAnsiTheme="majorHAnsi"/>
          <w:color w:val="000000"/>
        </w:rPr>
        <w:t>l</w:t>
      </w:r>
      <w:r w:rsidRPr="00086E58">
        <w:rPr>
          <w:rFonts w:asciiTheme="majorHAnsi" w:hAnsiTheme="majorHAnsi"/>
          <w:color w:val="000000"/>
        </w:rPr>
        <w:t xml:space="preserve"> cambiamento.</w:t>
      </w:r>
    </w:p>
    <w:p w14:paraId="11353B7B" w14:textId="77777777" w:rsidR="00197B3E" w:rsidRPr="00086E58" w:rsidRDefault="00197B3E" w:rsidP="00197B3E">
      <w:pPr>
        <w:ind w:right="-6"/>
        <w:jc w:val="both"/>
        <w:rPr>
          <w:rFonts w:asciiTheme="majorHAnsi" w:hAnsiTheme="majorHAnsi"/>
          <w:color w:val="000000"/>
        </w:rPr>
      </w:pPr>
    </w:p>
    <w:p w14:paraId="725B8B84" w14:textId="2B81E973" w:rsidR="00197B3E" w:rsidRDefault="00197B3E" w:rsidP="00086E58">
      <w:pPr>
        <w:jc w:val="both"/>
        <w:rPr>
          <w:rFonts w:asciiTheme="majorHAnsi" w:hAnsiTheme="majorHAnsi"/>
          <w:color w:val="000000"/>
        </w:rPr>
      </w:pPr>
      <w:proofErr w:type="spellStart"/>
      <w:r w:rsidRPr="00086E58">
        <w:rPr>
          <w:rFonts w:asciiTheme="majorHAnsi" w:hAnsiTheme="majorHAnsi"/>
          <w:b/>
          <w:color w:val="000000"/>
        </w:rPr>
        <w:t>Revolution</w:t>
      </w:r>
      <w:proofErr w:type="spellEnd"/>
      <w:r w:rsidRPr="00086E58">
        <w:rPr>
          <w:rFonts w:asciiTheme="majorHAnsi" w:hAnsiTheme="majorHAnsi"/>
          <w:b/>
          <w:color w:val="000000"/>
        </w:rPr>
        <w:t>®</w:t>
      </w:r>
      <w:r w:rsidRPr="00086E5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è e</w:t>
      </w:r>
      <w:r w:rsidR="00086E58" w:rsidRPr="00086E58">
        <w:rPr>
          <w:rFonts w:asciiTheme="majorHAnsi" w:eastAsia="Times New Roman" w:hAnsiTheme="majorHAnsi"/>
          <w:bCs/>
          <w:shd w:val="clear" w:color="auto" w:fill="FFFFFF"/>
          <w:lang w:eastAsia="it-IT"/>
        </w:rPr>
        <w:t xml:space="preserve">co-compatibile, </w:t>
      </w:r>
      <w:r w:rsidR="00086E58" w:rsidRPr="00086E58">
        <w:rPr>
          <w:rFonts w:asciiTheme="majorHAnsi" w:eastAsia="Times New Roman" w:hAnsiTheme="majorHAnsi"/>
          <w:bCs/>
          <w:bdr w:val="none" w:sz="0" w:space="0" w:color="auto" w:frame="1"/>
          <w:lang w:eastAsia="it-IT"/>
        </w:rPr>
        <w:t>riciclabile</w:t>
      </w:r>
      <w:r>
        <w:rPr>
          <w:rFonts w:asciiTheme="majorHAnsi" w:eastAsia="Times New Roman" w:hAnsiTheme="majorHAnsi"/>
          <w:bCs/>
          <w:shd w:val="clear" w:color="auto" w:fill="FFFFFF"/>
          <w:lang w:eastAsia="it-IT"/>
        </w:rPr>
        <w:t xml:space="preserve"> e</w:t>
      </w:r>
      <w:r w:rsidR="00086E58" w:rsidRPr="00086E58">
        <w:rPr>
          <w:rFonts w:asciiTheme="majorHAnsi" w:eastAsia="Times New Roman" w:hAnsiTheme="majorHAnsi"/>
          <w:bCs/>
          <w:shd w:val="clear" w:color="auto" w:fill="FFFFFF"/>
          <w:lang w:eastAsia="it-IT"/>
        </w:rPr>
        <w:t> </w:t>
      </w:r>
      <w:r w:rsidR="00086E58" w:rsidRPr="00086E58">
        <w:rPr>
          <w:rFonts w:asciiTheme="majorHAnsi" w:eastAsia="Times New Roman" w:hAnsiTheme="majorHAnsi"/>
          <w:bCs/>
          <w:bdr w:val="none" w:sz="0" w:space="0" w:color="auto" w:frame="1"/>
          <w:lang w:eastAsia="it-IT"/>
        </w:rPr>
        <w:t>antibatteric</w:t>
      </w:r>
      <w:r w:rsidR="00E20B63">
        <w:rPr>
          <w:rFonts w:asciiTheme="majorHAnsi" w:eastAsia="Times New Roman" w:hAnsiTheme="majorHAnsi"/>
          <w:bCs/>
          <w:bdr w:val="none" w:sz="0" w:space="0" w:color="auto" w:frame="1"/>
          <w:lang w:eastAsia="it-IT"/>
        </w:rPr>
        <w:t>o</w:t>
      </w:r>
      <w:r>
        <w:rPr>
          <w:rFonts w:asciiTheme="majorHAnsi" w:eastAsia="Times New Roman" w:hAnsiTheme="majorHAnsi"/>
          <w:bCs/>
          <w:bdr w:val="none" w:sz="0" w:space="0" w:color="auto" w:frame="1"/>
          <w:lang w:eastAsia="it-IT"/>
        </w:rPr>
        <w:t xml:space="preserve"> e</w:t>
      </w:r>
      <w:r w:rsidRPr="00197B3E">
        <w:rPr>
          <w:rFonts w:asciiTheme="majorHAnsi" w:hAnsiTheme="majorHAnsi"/>
          <w:color w:val="000000"/>
        </w:rPr>
        <w:t xml:space="preserve"> </w:t>
      </w:r>
      <w:r w:rsidRPr="00086E58">
        <w:rPr>
          <w:rFonts w:asciiTheme="majorHAnsi" w:hAnsiTheme="majorHAnsi"/>
          <w:color w:val="000000"/>
        </w:rPr>
        <w:t xml:space="preserve">ha superato tutti i test tecnici </w:t>
      </w:r>
      <w:r w:rsidR="005701AB" w:rsidRPr="00805F00">
        <w:rPr>
          <w:rFonts w:asciiTheme="majorHAnsi" w:hAnsiTheme="majorHAnsi"/>
        </w:rPr>
        <w:t>(normativa Europea EN-997)</w:t>
      </w:r>
      <w:r w:rsidR="005701AB">
        <w:rPr>
          <w:rFonts w:asciiTheme="majorHAnsi" w:hAnsiTheme="majorHAnsi"/>
          <w:color w:val="FF0000"/>
        </w:rPr>
        <w:t xml:space="preserve"> </w:t>
      </w:r>
      <w:r w:rsidRPr="00086E58">
        <w:rPr>
          <w:rFonts w:asciiTheme="majorHAnsi" w:hAnsiTheme="majorHAnsi"/>
          <w:color w:val="000000"/>
        </w:rPr>
        <w:t xml:space="preserve">di resistenza meccanica necessari per garantire la stessa affidabilità e sicurezza dei prodotti </w:t>
      </w:r>
      <w:r w:rsidRPr="00824C13">
        <w:rPr>
          <w:rFonts w:asciiTheme="majorHAnsi" w:hAnsiTheme="majorHAnsi"/>
          <w:color w:val="000000"/>
        </w:rPr>
        <w:t>tradizionali.</w:t>
      </w:r>
    </w:p>
    <w:p w14:paraId="3EBBE6FF" w14:textId="77777777" w:rsidR="005701AB" w:rsidRDefault="005701AB" w:rsidP="00086E58">
      <w:pPr>
        <w:jc w:val="both"/>
        <w:rPr>
          <w:rFonts w:asciiTheme="majorHAnsi" w:hAnsiTheme="majorHAnsi"/>
          <w:color w:val="000000"/>
        </w:rPr>
      </w:pPr>
    </w:p>
    <w:p w14:paraId="5FD899EF" w14:textId="5C0A3CA4" w:rsidR="00C7141D" w:rsidRPr="00197B3E" w:rsidRDefault="00C7141D" w:rsidP="00C7141D">
      <w:pPr>
        <w:pStyle w:val="NormaleWeb"/>
        <w:spacing w:before="0" w:beforeAutospacing="0" w:after="0" w:afterAutospacing="0"/>
        <w:jc w:val="both"/>
        <w:textAlignment w:val="baseline"/>
        <w:rPr>
          <w:rStyle w:val="Enfasigrassetto"/>
          <w:rFonts w:asciiTheme="majorHAnsi" w:hAnsiTheme="majorHAnsi"/>
          <w:b w:val="0"/>
          <w:bCs w:val="0"/>
          <w:color w:val="000000"/>
          <w:sz w:val="24"/>
          <w:szCs w:val="24"/>
        </w:rPr>
      </w:pPr>
      <w:r w:rsidRPr="00086E58">
        <w:rPr>
          <w:rFonts w:asciiTheme="majorHAnsi" w:hAnsiTheme="majorHAnsi"/>
          <w:color w:val="000000"/>
          <w:sz w:val="24"/>
          <w:szCs w:val="24"/>
        </w:rPr>
        <w:t xml:space="preserve">I sanitari della collezione </w:t>
      </w:r>
      <w:proofErr w:type="spellStart"/>
      <w:r w:rsidRPr="00086E58">
        <w:rPr>
          <w:rFonts w:asciiTheme="majorHAnsi" w:hAnsiTheme="majorHAnsi"/>
          <w:b/>
          <w:color w:val="000000"/>
          <w:sz w:val="24"/>
          <w:szCs w:val="24"/>
        </w:rPr>
        <w:t>Revolution</w:t>
      </w:r>
      <w:proofErr w:type="spellEnd"/>
      <w:r w:rsidRPr="00086E58">
        <w:rPr>
          <w:rFonts w:asciiTheme="majorHAnsi" w:hAnsiTheme="majorHAnsi"/>
          <w:b/>
          <w:color w:val="000000"/>
          <w:sz w:val="24"/>
          <w:szCs w:val="24"/>
        </w:rPr>
        <w:t>®</w:t>
      </w:r>
      <w:r w:rsidRPr="00086E58">
        <w:rPr>
          <w:rFonts w:asciiTheme="majorHAnsi" w:hAnsiTheme="majorHAnsi"/>
          <w:color w:val="000000"/>
          <w:sz w:val="24"/>
          <w:szCs w:val="24"/>
        </w:rPr>
        <w:t xml:space="preserve">, infatti, hanno un coefficiente di riciclabilità ineguagliabile dai sanitari prodotti totalmente in ceramica. Il vaso è, infatti, </w:t>
      </w:r>
      <w:r w:rsidRPr="00086E58">
        <w:rPr>
          <w:rStyle w:val="Enfasigrassetto"/>
          <w:rFonts w:asciiTheme="majorHAnsi" w:hAnsiTheme="majorHAnsi"/>
          <w:color w:val="000000"/>
          <w:sz w:val="24"/>
          <w:szCs w:val="24"/>
          <w:bdr w:val="none" w:sz="0" w:space="0" w:color="auto" w:frame="1"/>
        </w:rPr>
        <w:t>riciclabile</w:t>
      </w:r>
      <w:r w:rsidRPr="00086E58">
        <w:rPr>
          <w:rFonts w:asciiTheme="majorHAnsi" w:hAnsiTheme="majorHAnsi"/>
          <w:color w:val="000000"/>
          <w:sz w:val="24"/>
          <w:szCs w:val="24"/>
        </w:rPr>
        <w:t xml:space="preserve"> al 75% e per la sua produzione si </w:t>
      </w:r>
      <w:r w:rsidRPr="00086E58">
        <w:rPr>
          <w:rFonts w:asciiTheme="majorHAnsi" w:hAnsiTheme="majorHAnsi"/>
          <w:b/>
          <w:color w:val="000000"/>
          <w:sz w:val="24"/>
          <w:szCs w:val="24"/>
        </w:rPr>
        <w:t>risparmia oltre il 70% di energia combustibile</w:t>
      </w:r>
      <w:r>
        <w:rPr>
          <w:rFonts w:asciiTheme="majorHAnsi" w:hAnsiTheme="majorHAnsi"/>
          <w:color w:val="000000"/>
          <w:sz w:val="24"/>
          <w:szCs w:val="24"/>
        </w:rPr>
        <w:t>, mentre i</w:t>
      </w:r>
      <w:r w:rsidRPr="00086E58">
        <w:rPr>
          <w:rFonts w:asciiTheme="majorHAnsi" w:hAnsiTheme="majorHAnsi"/>
          <w:color w:val="000000"/>
          <w:sz w:val="24"/>
          <w:szCs w:val="24"/>
        </w:rPr>
        <w:t xml:space="preserve">l bidet è </w:t>
      </w:r>
      <w:r w:rsidRPr="00086E58">
        <w:rPr>
          <w:rFonts w:asciiTheme="majorHAnsi" w:hAnsiTheme="majorHAnsi"/>
          <w:b/>
          <w:color w:val="000000"/>
          <w:sz w:val="24"/>
          <w:szCs w:val="24"/>
        </w:rPr>
        <w:t>riciclabile al 100%</w:t>
      </w:r>
      <w:r w:rsidRPr="00086E58">
        <w:rPr>
          <w:rFonts w:asciiTheme="majorHAnsi" w:hAnsiTheme="majorHAnsi"/>
          <w:color w:val="000000"/>
          <w:sz w:val="24"/>
          <w:szCs w:val="24"/>
        </w:rPr>
        <w:t>.</w:t>
      </w:r>
    </w:p>
    <w:p w14:paraId="13964FDA" w14:textId="77777777" w:rsidR="00C7141D" w:rsidRDefault="00C7141D" w:rsidP="00C7141D">
      <w:pPr>
        <w:ind w:right="-6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41CD24BE" w14:textId="0559D9D1" w:rsidR="00824C13" w:rsidRPr="00824C13" w:rsidRDefault="00824C13" w:rsidP="00086E58">
      <w:pPr>
        <w:jc w:val="both"/>
        <w:rPr>
          <w:rFonts w:asciiTheme="majorHAnsi" w:eastAsia="Times New Roman" w:hAnsiTheme="majorHAnsi"/>
          <w:lang w:eastAsia="it-IT"/>
        </w:rPr>
      </w:pPr>
      <w:proofErr w:type="spellStart"/>
      <w:r w:rsidRPr="00824C13">
        <w:rPr>
          <w:rFonts w:asciiTheme="majorHAnsi" w:hAnsiTheme="majorHAnsi"/>
          <w:b/>
          <w:color w:val="000000"/>
        </w:rPr>
        <w:t>Revolution</w:t>
      </w:r>
      <w:proofErr w:type="spellEnd"/>
      <w:r w:rsidRPr="00824C13">
        <w:rPr>
          <w:rFonts w:asciiTheme="majorHAnsi" w:hAnsiTheme="majorHAnsi"/>
          <w:b/>
          <w:color w:val="000000"/>
        </w:rPr>
        <w:t>®</w:t>
      </w:r>
      <w:r w:rsidRPr="00824C13">
        <w:rPr>
          <w:rFonts w:asciiTheme="majorHAnsi" w:hAnsiTheme="majorHAnsi"/>
          <w:color w:val="000000"/>
        </w:rPr>
        <w:t xml:space="preserve"> è attualmente disponibile in</w:t>
      </w:r>
      <w:r w:rsidRPr="00824C13">
        <w:rPr>
          <w:rStyle w:val="apple-converted-space"/>
          <w:rFonts w:asciiTheme="majorHAnsi" w:hAnsiTheme="majorHAnsi"/>
          <w:color w:val="000000"/>
        </w:rPr>
        <w:t> </w:t>
      </w:r>
      <w:r w:rsidRPr="00824C13">
        <w:rPr>
          <w:rStyle w:val="Enfasigrassetto"/>
          <w:rFonts w:asciiTheme="majorHAnsi" w:hAnsiTheme="majorHAnsi"/>
          <w:color w:val="000000"/>
          <w:bdr w:val="none" w:sz="0" w:space="0" w:color="auto" w:frame="1"/>
        </w:rPr>
        <w:t>4 differenti colorazioni</w:t>
      </w:r>
      <w:r w:rsidRPr="00824C13">
        <w:rPr>
          <w:rFonts w:asciiTheme="majorHAnsi" w:hAnsiTheme="majorHAnsi"/>
          <w:color w:val="000000"/>
        </w:rPr>
        <w:t>: cotone, camelia, aloe e avio</w:t>
      </w:r>
    </w:p>
    <w:p w14:paraId="2BD5BD55" w14:textId="77777777" w:rsidR="00824C13" w:rsidRPr="00824C13" w:rsidRDefault="00824C13" w:rsidP="00086E58">
      <w:pPr>
        <w:jc w:val="both"/>
        <w:rPr>
          <w:rFonts w:asciiTheme="majorHAnsi" w:eastAsia="Times New Roman" w:hAnsiTheme="majorHAnsi"/>
          <w:lang w:eastAsia="it-IT"/>
        </w:rPr>
      </w:pPr>
    </w:p>
    <w:p w14:paraId="17FEDC61" w14:textId="60AABFB5" w:rsidR="0005576C" w:rsidRDefault="00197B3E" w:rsidP="00086E58">
      <w:pPr>
        <w:jc w:val="both"/>
        <w:rPr>
          <w:rFonts w:asciiTheme="majorHAnsi" w:hAnsiTheme="majorHAnsi"/>
          <w:color w:val="000000"/>
        </w:rPr>
      </w:pPr>
      <w:proofErr w:type="spellStart"/>
      <w:r w:rsidRPr="00824C13">
        <w:rPr>
          <w:rFonts w:asciiTheme="majorHAnsi" w:hAnsiTheme="majorHAnsi"/>
          <w:b/>
          <w:color w:val="000000"/>
        </w:rPr>
        <w:t>Revolution</w:t>
      </w:r>
      <w:proofErr w:type="spellEnd"/>
      <w:r w:rsidRPr="00824C13">
        <w:rPr>
          <w:rFonts w:asciiTheme="majorHAnsi" w:hAnsiTheme="majorHAnsi"/>
          <w:b/>
          <w:color w:val="000000"/>
        </w:rPr>
        <w:t>®</w:t>
      </w:r>
      <w:r w:rsidRPr="00824C13">
        <w:rPr>
          <w:rFonts w:asciiTheme="majorHAnsi" w:hAnsiTheme="majorHAnsi"/>
          <w:color w:val="000000"/>
        </w:rPr>
        <w:t xml:space="preserve"> è </w:t>
      </w:r>
      <w:r w:rsidR="0005576C" w:rsidRPr="00824C13">
        <w:rPr>
          <w:rFonts w:asciiTheme="majorHAnsi" w:hAnsiTheme="majorHAnsi"/>
        </w:rPr>
        <w:t xml:space="preserve">composta </w:t>
      </w:r>
      <w:proofErr w:type="gramStart"/>
      <w:r w:rsidR="0005576C" w:rsidRPr="00824C13">
        <w:rPr>
          <w:rFonts w:asciiTheme="majorHAnsi" w:hAnsiTheme="majorHAnsi"/>
        </w:rPr>
        <w:t>da</w:t>
      </w:r>
      <w:proofErr w:type="gramEnd"/>
      <w:r w:rsidR="0005576C" w:rsidRPr="00824C13">
        <w:rPr>
          <w:rFonts w:asciiTheme="majorHAnsi" w:hAnsiTheme="majorHAnsi"/>
        </w:rPr>
        <w:t xml:space="preserve"> vaso e bidet sospesi e da tutti i complementi necessari per arredare</w:t>
      </w:r>
      <w:r w:rsidR="0005576C" w:rsidRPr="00086E58">
        <w:rPr>
          <w:rFonts w:asciiTheme="majorHAnsi" w:hAnsiTheme="majorHAnsi"/>
        </w:rPr>
        <w:t xml:space="preserve"> l’ambiente bagno come la</w:t>
      </w:r>
      <w:r w:rsidR="0005576C" w:rsidRPr="00086E58">
        <w:rPr>
          <w:rFonts w:asciiTheme="majorHAnsi" w:eastAsia="Arial Unicode MS" w:hAnsiTheme="majorHAnsi"/>
          <w:color w:val="000000" w:themeColor="text1"/>
        </w:rPr>
        <w:t xml:space="preserve"> consolle con cassetti</w:t>
      </w:r>
      <w:r w:rsidR="00824C13">
        <w:rPr>
          <w:rFonts w:asciiTheme="majorHAnsi" w:eastAsia="Arial Unicode MS" w:hAnsiTheme="majorHAnsi"/>
          <w:color w:val="000000" w:themeColor="text1"/>
        </w:rPr>
        <w:t xml:space="preserve">, </w:t>
      </w:r>
      <w:r w:rsidR="0005576C" w:rsidRPr="00086E58">
        <w:rPr>
          <w:rFonts w:asciiTheme="majorHAnsi" w:eastAsia="Arial Unicode MS" w:hAnsiTheme="majorHAnsi"/>
          <w:color w:val="000000" w:themeColor="text1"/>
        </w:rPr>
        <w:t xml:space="preserve">la </w:t>
      </w:r>
      <w:r w:rsidR="0005576C" w:rsidRPr="00086E58">
        <w:rPr>
          <w:rFonts w:asciiTheme="majorHAnsi" w:hAnsiTheme="majorHAnsi"/>
        </w:rPr>
        <w:t xml:space="preserve">vasca </w:t>
      </w:r>
      <w:r w:rsidR="0005576C" w:rsidRPr="00086E58">
        <w:rPr>
          <w:rFonts w:asciiTheme="majorHAnsi" w:hAnsiTheme="majorHAnsi"/>
          <w:i/>
        </w:rPr>
        <w:t>free-standing</w:t>
      </w:r>
      <w:r w:rsidR="00824C13">
        <w:rPr>
          <w:rFonts w:asciiTheme="majorHAnsi" w:hAnsiTheme="majorHAnsi"/>
        </w:rPr>
        <w:t xml:space="preserve"> e</w:t>
      </w:r>
      <w:r w:rsidR="0005576C" w:rsidRPr="00086E58">
        <w:rPr>
          <w:rFonts w:asciiTheme="majorHAnsi" w:hAnsiTheme="majorHAnsi"/>
        </w:rPr>
        <w:t xml:space="preserve"> i lavabi </w:t>
      </w:r>
      <w:r w:rsidR="00824C13" w:rsidRPr="00086E58">
        <w:rPr>
          <w:rFonts w:asciiTheme="majorHAnsi" w:eastAsia="Arial Unicode MS" w:hAnsiTheme="majorHAnsi"/>
          <w:color w:val="000000" w:themeColor="text1"/>
        </w:rPr>
        <w:t>- nelle stesse colorazioni dei sanitari</w:t>
      </w:r>
      <w:r w:rsidR="0005576C" w:rsidRPr="00086E58">
        <w:rPr>
          <w:rFonts w:asciiTheme="majorHAnsi" w:hAnsiTheme="majorHAnsi"/>
          <w:color w:val="000000"/>
        </w:rPr>
        <w:t>.</w:t>
      </w:r>
    </w:p>
    <w:p w14:paraId="197D72B7" w14:textId="77777777" w:rsidR="00086E58" w:rsidRPr="00086E58" w:rsidRDefault="00086E58" w:rsidP="0005576C">
      <w:pPr>
        <w:ind w:right="-6"/>
        <w:jc w:val="both"/>
        <w:rPr>
          <w:rFonts w:asciiTheme="majorHAnsi" w:hAnsiTheme="majorHAnsi"/>
          <w:color w:val="000000"/>
        </w:rPr>
      </w:pPr>
    </w:p>
    <w:p w14:paraId="09B1D577" w14:textId="19D7C8EB" w:rsidR="00B95656" w:rsidRPr="00CB72D8" w:rsidRDefault="0005576C" w:rsidP="00CB7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"/>
        <w:jc w:val="both"/>
        <w:rPr>
          <w:rFonts w:asciiTheme="majorHAnsi" w:hAnsiTheme="majorHAnsi"/>
          <w:i/>
          <w:sz w:val="22"/>
          <w:szCs w:val="22"/>
        </w:rPr>
      </w:pPr>
      <w:proofErr w:type="spellStart"/>
      <w:r w:rsidRPr="000C2F91">
        <w:rPr>
          <w:rFonts w:asciiTheme="majorHAnsi" w:hAnsiTheme="majorHAnsi"/>
          <w:i/>
          <w:color w:val="000000"/>
          <w:sz w:val="22"/>
          <w:szCs w:val="22"/>
        </w:rPr>
        <w:t>Livin</w:t>
      </w:r>
      <w:proofErr w:type="spellEnd"/>
      <w:r w:rsidRPr="000C2F91">
        <w:rPr>
          <w:rFonts w:asciiTheme="majorHAnsi" w:hAnsiTheme="majorHAnsi"/>
          <w:i/>
          <w:color w:val="000000"/>
          <w:sz w:val="22"/>
          <w:szCs w:val="22"/>
        </w:rPr>
        <w:t>-Stone</w:t>
      </w:r>
      <w:r w:rsidRPr="000C2F91">
        <w:rPr>
          <w:rFonts w:asciiTheme="majorHAnsi" w:hAnsiTheme="majorHAnsi"/>
          <w:b/>
          <w:bCs/>
          <w:caps/>
          <w:color w:val="000000"/>
          <w:sz w:val="22"/>
          <w:szCs w:val="22"/>
          <w:vertAlign w:val="superscript"/>
        </w:rPr>
        <w:t>®</w:t>
      </w:r>
      <w:r w:rsidRPr="000C2F91">
        <w:rPr>
          <w:rFonts w:asciiTheme="majorHAnsi" w:hAnsiTheme="majorHAnsi"/>
          <w:i/>
          <w:color w:val="000000"/>
          <w:sz w:val="22"/>
          <w:szCs w:val="22"/>
        </w:rPr>
        <w:t xml:space="preserve">: </w:t>
      </w:r>
      <w:proofErr w:type="spellStart"/>
      <w:r w:rsidRPr="000C2F91">
        <w:rPr>
          <w:rFonts w:asciiTheme="majorHAnsi" w:hAnsiTheme="majorHAnsi"/>
          <w:i/>
          <w:color w:val="000000"/>
          <w:sz w:val="22"/>
          <w:szCs w:val="22"/>
        </w:rPr>
        <w:t>solid</w:t>
      </w:r>
      <w:proofErr w:type="spellEnd"/>
      <w:r w:rsidRPr="000C2F91">
        <w:rPr>
          <w:rFonts w:asciiTheme="majorHAnsi" w:hAnsiTheme="majorHAnsi"/>
          <w:i/>
          <w:color w:val="000000"/>
          <w:sz w:val="22"/>
          <w:szCs w:val="22"/>
        </w:rPr>
        <w:t xml:space="preserve"> </w:t>
      </w:r>
      <w:proofErr w:type="spellStart"/>
      <w:r w:rsidRPr="000C2F91">
        <w:rPr>
          <w:rFonts w:asciiTheme="majorHAnsi" w:hAnsiTheme="majorHAnsi"/>
          <w:i/>
          <w:color w:val="000000"/>
          <w:sz w:val="22"/>
          <w:szCs w:val="22"/>
        </w:rPr>
        <w:t>surface</w:t>
      </w:r>
      <w:proofErr w:type="spellEnd"/>
      <w:r w:rsidRPr="000C2F91">
        <w:rPr>
          <w:rFonts w:asciiTheme="majorHAnsi" w:hAnsiTheme="majorHAnsi"/>
          <w:i/>
          <w:color w:val="000000"/>
          <w:sz w:val="22"/>
          <w:szCs w:val="22"/>
        </w:rPr>
        <w:t xml:space="preserve">. Atossico, antibatterico, inerte, ipoallergenico e ignifugo. </w:t>
      </w:r>
      <w:proofErr w:type="spellStart"/>
      <w:r w:rsidRPr="000C2F91">
        <w:rPr>
          <w:rFonts w:asciiTheme="majorHAnsi" w:hAnsiTheme="majorHAnsi"/>
          <w:i/>
          <w:color w:val="000000"/>
          <w:sz w:val="22"/>
          <w:szCs w:val="22"/>
        </w:rPr>
        <w:t>Livin</w:t>
      </w:r>
      <w:proofErr w:type="spellEnd"/>
      <w:r w:rsidRPr="000C2F91">
        <w:rPr>
          <w:rFonts w:asciiTheme="majorHAnsi" w:hAnsiTheme="majorHAnsi"/>
          <w:i/>
          <w:color w:val="000000"/>
          <w:sz w:val="22"/>
          <w:szCs w:val="22"/>
        </w:rPr>
        <w:t>-Stone</w:t>
      </w:r>
      <w:r w:rsidRPr="000C2F91">
        <w:rPr>
          <w:rFonts w:asciiTheme="majorHAnsi" w:hAnsiTheme="majorHAnsi"/>
          <w:b/>
          <w:bCs/>
          <w:caps/>
          <w:color w:val="000000"/>
          <w:sz w:val="22"/>
          <w:szCs w:val="22"/>
          <w:vertAlign w:val="superscript"/>
        </w:rPr>
        <w:t>®</w:t>
      </w:r>
      <w:r w:rsidRPr="000C2F91">
        <w:rPr>
          <w:rFonts w:asciiTheme="majorHAnsi" w:hAnsiTheme="majorHAnsi"/>
          <w:i/>
          <w:color w:val="000000"/>
          <w:sz w:val="22"/>
          <w:szCs w:val="22"/>
        </w:rPr>
        <w:t xml:space="preserve">, oltre ad offrire alte prestazioni funzionali ed estetiche, è facilmente ripristinabile e riciclabile, rientrando, così, tra i materiali definiti “eco-compatibili”. La sua superficie solida e omogenea, si presenta assolutamente priva di porosità ed estremamente liscia, trasmettendo grande senso estetico e di purezza. </w:t>
      </w:r>
      <w:proofErr w:type="spellStart"/>
      <w:r w:rsidRPr="000C2F91">
        <w:rPr>
          <w:rFonts w:asciiTheme="majorHAnsi" w:hAnsiTheme="majorHAnsi"/>
          <w:i/>
          <w:color w:val="000000"/>
          <w:sz w:val="22"/>
          <w:szCs w:val="22"/>
        </w:rPr>
        <w:t>Livin</w:t>
      </w:r>
      <w:proofErr w:type="spellEnd"/>
      <w:r w:rsidRPr="000C2F91">
        <w:rPr>
          <w:rFonts w:asciiTheme="majorHAnsi" w:hAnsiTheme="majorHAnsi"/>
          <w:i/>
          <w:color w:val="000000"/>
          <w:sz w:val="22"/>
          <w:szCs w:val="22"/>
        </w:rPr>
        <w:t>-Stone</w:t>
      </w:r>
      <w:r w:rsidRPr="000C2F91">
        <w:rPr>
          <w:rFonts w:asciiTheme="majorHAnsi" w:hAnsiTheme="majorHAnsi"/>
          <w:b/>
          <w:bCs/>
          <w:caps/>
          <w:color w:val="000000"/>
          <w:sz w:val="22"/>
          <w:szCs w:val="22"/>
          <w:vertAlign w:val="superscript"/>
        </w:rPr>
        <w:t xml:space="preserve">® </w:t>
      </w:r>
      <w:r w:rsidRPr="000C2F91">
        <w:rPr>
          <w:rFonts w:asciiTheme="majorHAnsi" w:hAnsiTheme="majorHAnsi"/>
          <w:i/>
          <w:color w:val="000000"/>
          <w:sz w:val="22"/>
          <w:szCs w:val="22"/>
        </w:rPr>
        <w:t>è facile da pulire, non ingiallisce e il suo colore non perde tono nel corso del tempo.</w:t>
      </w:r>
      <w:bookmarkStart w:id="0" w:name="_GoBack"/>
      <w:bookmarkEnd w:id="0"/>
    </w:p>
    <w:p w14:paraId="7F0B6D0D" w14:textId="77777777" w:rsidR="001808C5" w:rsidRPr="001808C5" w:rsidRDefault="001808C5" w:rsidP="001808C5">
      <w:pPr>
        <w:pStyle w:val="NormaleWeb"/>
        <w:spacing w:before="0" w:beforeAutospacing="0" w:after="0" w:afterAutospacing="0"/>
        <w:jc w:val="both"/>
        <w:textAlignment w:val="baseline"/>
        <w:rPr>
          <w:rFonts w:ascii="Helvetica" w:hAnsi="Helvetica"/>
          <w:color w:val="000000"/>
          <w:sz w:val="24"/>
          <w:szCs w:val="24"/>
        </w:rPr>
      </w:pPr>
    </w:p>
    <w:sectPr w:rsidR="001808C5" w:rsidRPr="001808C5" w:rsidSect="00CB72D8">
      <w:headerReference w:type="default" r:id="rId7"/>
      <w:footerReference w:type="default" r:id="rId8"/>
      <w:pgSz w:w="11900" w:h="16840"/>
      <w:pgMar w:top="209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4CB7D" w14:textId="77777777" w:rsidR="00CB72D8" w:rsidRDefault="00CB72D8" w:rsidP="00CB72D8">
      <w:r>
        <w:separator/>
      </w:r>
    </w:p>
  </w:endnote>
  <w:endnote w:type="continuationSeparator" w:id="0">
    <w:p w14:paraId="76D50FB4" w14:textId="77777777" w:rsidR="00CB72D8" w:rsidRDefault="00CB72D8" w:rsidP="00CB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LT Std 35 Light">
    <w:panose1 w:val="020B0402020203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ECCE5" w14:textId="77777777" w:rsidR="00CB72D8" w:rsidRPr="005B3565" w:rsidRDefault="00CB72D8" w:rsidP="00CB72D8">
    <w:pPr>
      <w:ind w:right="-6"/>
      <w:jc w:val="both"/>
      <w:rPr>
        <w:rFonts w:asciiTheme="majorHAnsi" w:hAnsiTheme="majorHAnsi"/>
        <w:color w:val="000000"/>
        <w:sz w:val="22"/>
        <w:szCs w:val="22"/>
      </w:rPr>
    </w:pPr>
    <w:r w:rsidRPr="0009240E">
      <w:rPr>
        <w:rFonts w:asciiTheme="majorHAnsi" w:hAnsi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4AF719" wp14:editId="4CF66B86">
              <wp:simplePos x="0" y="0"/>
              <wp:positionH relativeFrom="column">
                <wp:posOffset>4457700</wp:posOffset>
              </wp:positionH>
              <wp:positionV relativeFrom="paragraph">
                <wp:posOffset>6350</wp:posOffset>
              </wp:positionV>
              <wp:extent cx="1385570" cy="117665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5570" cy="1176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385A140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  <w:t>PRESS OFFICE</w:t>
                          </w:r>
                        </w:p>
                        <w:p w14:paraId="7887F727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proofErr w:type="gramStart"/>
                          <w:r w:rsidRPr="000507B8"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  <w:t>tac</w:t>
                          </w:r>
                          <w:proofErr w:type="spellEnd"/>
                          <w:proofErr w:type="gramEnd"/>
                          <w:r w:rsidRPr="000507B8"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507B8"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  <w:t>comunic@zione</w:t>
                          </w:r>
                          <w:proofErr w:type="spellEnd"/>
                        </w:p>
                        <w:p w14:paraId="13218A62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 xml:space="preserve">Milano - </w:t>
                          </w:r>
                          <w:proofErr w:type="spellStart"/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Genova</w:t>
                          </w:r>
                          <w:proofErr w:type="spellEnd"/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 xml:space="preserve"> (Italy)</w:t>
                          </w:r>
                        </w:p>
                        <w:p w14:paraId="08C684C8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proofErr w:type="gramStart"/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ph</w:t>
                          </w:r>
                          <w:proofErr w:type="gramEnd"/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. + 39 02 48 51 76 18</w:t>
                          </w:r>
                        </w:p>
                        <w:p w14:paraId="42E0A274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 xml:space="preserve">f. + 39 0185 35 16 </w:t>
                          </w:r>
                          <w:proofErr w:type="spellStart"/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16</w:t>
                          </w:r>
                          <w:proofErr w:type="spellEnd"/>
                        </w:p>
                        <w:p w14:paraId="3EC52604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press@taconline.it</w:t>
                          </w:r>
                        </w:p>
                        <w:p w14:paraId="2C50342E" w14:textId="77777777" w:rsidR="00CB72D8" w:rsidRPr="000507B8" w:rsidRDefault="00CB72D8" w:rsidP="00CB72D8">
                          <w:pPr>
                            <w:jc w:val="both"/>
                            <w:rPr>
                              <w:rFonts w:asciiTheme="majorHAnsi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51pt;margin-top:.5pt;width:109.1pt;height:92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" filled="f" stroked="f">
              <v:textbox style="mso-fit-shape-to-text:t">
                <w:txbxContent>
                  <w:p w14:paraId="4385A140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  <w:t>PRESS OFFICE</w:t>
                    </w:r>
                  </w:p>
                  <w:p w14:paraId="7887F727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</w:pPr>
                    <w:proofErr w:type="spellStart"/>
                    <w:proofErr w:type="gramStart"/>
                    <w:r w:rsidRPr="000507B8"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  <w:t>tac</w:t>
                    </w:r>
                    <w:proofErr w:type="spellEnd"/>
                    <w:proofErr w:type="gramEnd"/>
                    <w:r w:rsidRPr="000507B8"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0507B8"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  <w:t>comunic@zione</w:t>
                    </w:r>
                    <w:proofErr w:type="spellEnd"/>
                  </w:p>
                  <w:p w14:paraId="13218A62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 xml:space="preserve">Milano - </w:t>
                    </w:r>
                    <w:proofErr w:type="spellStart"/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Genova</w:t>
                    </w:r>
                    <w:proofErr w:type="spellEnd"/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 xml:space="preserve"> (Italy)</w:t>
                    </w:r>
                  </w:p>
                  <w:p w14:paraId="08C684C8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</w:pPr>
                    <w:proofErr w:type="gramStart"/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ph</w:t>
                    </w:r>
                    <w:proofErr w:type="gramEnd"/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. + 39 02 48 51 76 18</w:t>
                    </w:r>
                  </w:p>
                  <w:p w14:paraId="42E0A274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 xml:space="preserve">f. + 39 0185 35 16 </w:t>
                    </w:r>
                    <w:proofErr w:type="spellStart"/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16</w:t>
                    </w:r>
                    <w:proofErr w:type="spellEnd"/>
                  </w:p>
                  <w:p w14:paraId="3EC52604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press@taconline.it</w:t>
                    </w:r>
                  </w:p>
                  <w:p w14:paraId="2C50342E" w14:textId="77777777" w:rsidR="00CB72D8" w:rsidRPr="000507B8" w:rsidRDefault="00CB72D8" w:rsidP="00CB72D8">
                    <w:pPr>
                      <w:jc w:val="both"/>
                      <w:rPr>
                        <w:rFonts w:asciiTheme="majorHAnsi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9240E">
      <w:rPr>
        <w:rFonts w:asciiTheme="majorHAnsi" w:eastAsia="Arial Unicode MS" w:hAnsiTheme="majorHAnsi"/>
        <w:b/>
        <w:sz w:val="20"/>
        <w:szCs w:val="20"/>
      </w:rPr>
      <w:t>SDR Ceramiche s.r.l.</w:t>
    </w:r>
  </w:p>
  <w:p w14:paraId="7A674694" w14:textId="77777777" w:rsidR="00CB72D8" w:rsidRPr="0009240E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</w:rPr>
    </w:pPr>
    <w:proofErr w:type="spellStart"/>
    <w:proofErr w:type="gramStart"/>
    <w:r w:rsidRPr="0009240E">
      <w:rPr>
        <w:rFonts w:asciiTheme="majorHAnsi" w:eastAsia="Arial Unicode MS" w:hAnsiTheme="majorHAnsi"/>
        <w:sz w:val="20"/>
        <w:szCs w:val="20"/>
      </w:rPr>
      <w:t>loc</w:t>
    </w:r>
    <w:proofErr w:type="spellEnd"/>
    <w:r w:rsidRPr="0009240E">
      <w:rPr>
        <w:rFonts w:asciiTheme="majorHAnsi" w:eastAsia="Arial Unicode MS" w:hAnsiTheme="majorHAnsi"/>
        <w:sz w:val="20"/>
        <w:szCs w:val="20"/>
      </w:rPr>
      <w:t>.</w:t>
    </w:r>
    <w:proofErr w:type="gramEnd"/>
    <w:r w:rsidRPr="0009240E">
      <w:rPr>
        <w:rFonts w:asciiTheme="majorHAnsi" w:eastAsia="Arial Unicode MS" w:hAnsiTheme="majorHAnsi"/>
        <w:sz w:val="20"/>
        <w:szCs w:val="20"/>
      </w:rPr>
      <w:t xml:space="preserve"> Quartaccio</w:t>
    </w:r>
  </w:p>
  <w:p w14:paraId="670B905A" w14:textId="77777777" w:rsidR="00CB72D8" w:rsidRPr="0009240E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</w:rPr>
    </w:pPr>
    <w:r w:rsidRPr="0009240E">
      <w:rPr>
        <w:rFonts w:asciiTheme="majorHAnsi" w:eastAsia="Arial Unicode MS" w:hAnsiTheme="majorHAnsi"/>
        <w:sz w:val="20"/>
        <w:szCs w:val="20"/>
      </w:rPr>
      <w:t>01034 Fabrica di Roma</w:t>
    </w:r>
  </w:p>
  <w:p w14:paraId="41ADBED0" w14:textId="77777777" w:rsidR="00CB72D8" w:rsidRPr="0009240E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</w:rPr>
    </w:pPr>
    <w:r w:rsidRPr="0009240E">
      <w:rPr>
        <w:rFonts w:asciiTheme="majorHAnsi" w:eastAsia="Arial Unicode MS" w:hAnsiTheme="majorHAnsi"/>
        <w:sz w:val="20"/>
        <w:szCs w:val="20"/>
      </w:rPr>
      <w:t xml:space="preserve">Viterbo - </w:t>
    </w:r>
    <w:proofErr w:type="spellStart"/>
    <w:r w:rsidRPr="0009240E">
      <w:rPr>
        <w:rFonts w:asciiTheme="majorHAnsi" w:eastAsia="Arial Unicode MS" w:hAnsiTheme="majorHAnsi"/>
        <w:sz w:val="20"/>
        <w:szCs w:val="20"/>
      </w:rPr>
      <w:t>Italy</w:t>
    </w:r>
    <w:proofErr w:type="spellEnd"/>
  </w:p>
  <w:p w14:paraId="417DFD8A" w14:textId="77777777" w:rsidR="00CB72D8" w:rsidRPr="000507B8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  <w:lang w:val="en-US"/>
      </w:rPr>
    </w:pPr>
    <w:proofErr w:type="gramStart"/>
    <w:r w:rsidRPr="000507B8">
      <w:rPr>
        <w:rFonts w:asciiTheme="majorHAnsi" w:eastAsia="Arial Unicode MS" w:hAnsiTheme="majorHAnsi"/>
        <w:sz w:val="20"/>
        <w:szCs w:val="20"/>
        <w:lang w:val="en-US"/>
      </w:rPr>
      <w:t>ph</w:t>
    </w:r>
    <w:proofErr w:type="gramEnd"/>
    <w:r w:rsidRPr="000507B8">
      <w:rPr>
        <w:rFonts w:asciiTheme="majorHAnsi" w:eastAsia="Arial Unicode MS" w:hAnsiTheme="majorHAnsi"/>
        <w:sz w:val="20"/>
        <w:szCs w:val="20"/>
        <w:lang w:val="en-US"/>
      </w:rPr>
      <w:t>. +39 0761 598469</w:t>
    </w:r>
  </w:p>
  <w:p w14:paraId="19747805" w14:textId="77777777" w:rsidR="00CB72D8" w:rsidRPr="000507B8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  <w:lang w:val="en-US"/>
      </w:rPr>
    </w:pPr>
    <w:r w:rsidRPr="000507B8">
      <w:rPr>
        <w:rFonts w:asciiTheme="majorHAnsi" w:eastAsia="Arial Unicode MS" w:hAnsiTheme="majorHAnsi"/>
        <w:sz w:val="20"/>
        <w:szCs w:val="20"/>
        <w:lang w:val="en-US"/>
      </w:rPr>
      <w:t>info@sdrceramiche.it</w:t>
    </w:r>
  </w:p>
  <w:p w14:paraId="242D05F9" w14:textId="77777777" w:rsidR="00CB72D8" w:rsidRPr="000507B8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  <w:lang w:val="en-US"/>
      </w:rPr>
    </w:pPr>
    <w:hyperlink r:id="rId1" w:history="1">
      <w:r w:rsidRPr="000507B8">
        <w:rPr>
          <w:rStyle w:val="Collegamentoipertestuale"/>
          <w:rFonts w:eastAsia="Arial Unicode MS"/>
          <w:color w:val="auto"/>
          <w:sz w:val="20"/>
          <w:szCs w:val="20"/>
          <w:lang w:val="en-US"/>
        </w:rPr>
        <w:t>www.sdrceramiche.it</w:t>
      </w:r>
    </w:hyperlink>
  </w:p>
  <w:p w14:paraId="0E70C1B9" w14:textId="77777777" w:rsidR="00CB72D8" w:rsidRDefault="00CB72D8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1ABA4" w14:textId="77777777" w:rsidR="00CB72D8" w:rsidRDefault="00CB72D8" w:rsidP="00CB72D8">
      <w:r>
        <w:separator/>
      </w:r>
    </w:p>
  </w:footnote>
  <w:footnote w:type="continuationSeparator" w:id="0">
    <w:p w14:paraId="32D4E204" w14:textId="77777777" w:rsidR="00CB72D8" w:rsidRDefault="00CB72D8" w:rsidP="00CB72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95579" w14:textId="77777777" w:rsidR="00CB72D8" w:rsidRDefault="00CB72D8" w:rsidP="00CB72D8">
    <w:pPr>
      <w:pStyle w:val="Intestazione"/>
      <w:tabs>
        <w:tab w:val="clear" w:pos="4819"/>
        <w:tab w:val="clear" w:pos="9638"/>
        <w:tab w:val="left" w:pos="-284"/>
        <w:tab w:val="left" w:pos="0"/>
        <w:tab w:val="left" w:pos="708"/>
        <w:tab w:val="left" w:pos="1416"/>
        <w:tab w:val="left" w:pos="2124"/>
      </w:tabs>
      <w:rPr>
        <w:noProof/>
      </w:rPr>
    </w:pPr>
    <w:r w:rsidRPr="000C2F91">
      <w:rPr>
        <w:rFonts w:asciiTheme="majorHAnsi" w:hAnsiTheme="majorHAnsi"/>
        <w:noProof/>
        <w:color w:val="000000"/>
        <w:sz w:val="22"/>
        <w:szCs w:val="22"/>
      </w:rPr>
      <w:drawing>
        <wp:anchor distT="0" distB="0" distL="114300" distR="114300" simplePos="0" relativeHeight="251661312" behindDoc="0" locked="0" layoutInCell="1" allowOverlap="1" wp14:anchorId="25B0DF45" wp14:editId="0D722B84">
          <wp:simplePos x="0" y="0"/>
          <wp:positionH relativeFrom="column">
            <wp:posOffset>5486400</wp:posOffset>
          </wp:positionH>
          <wp:positionV relativeFrom="paragraph">
            <wp:posOffset>97155</wp:posOffset>
          </wp:positionV>
          <wp:extent cx="586105" cy="518160"/>
          <wp:effectExtent l="0" t="0" r="0" b="0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FFC2B6F" wp14:editId="381B4247">
          <wp:simplePos x="0" y="0"/>
          <wp:positionH relativeFrom="column">
            <wp:posOffset>114300</wp:posOffset>
          </wp:positionH>
          <wp:positionV relativeFrom="paragraph">
            <wp:posOffset>46355</wp:posOffset>
          </wp:positionV>
          <wp:extent cx="566420" cy="548640"/>
          <wp:effectExtent l="0" t="0" r="0" b="10160"/>
          <wp:wrapSquare wrapText="bothSides"/>
          <wp:docPr id="4" name="Immagine 4" descr="DatiTAC:NUOVO TACONLINE:Materiali CLIENTI :SDR:2019:fatte:macrame nuovo catalogo e logo:logo:ok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fatte:macrame nuovo catalogo e logo:logo:ok:image00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</w:r>
  </w:p>
  <w:p w14:paraId="086D5575" w14:textId="0343ADC0" w:rsidR="00CB72D8" w:rsidRDefault="00CB72D8">
    <w:pPr>
      <w:pStyle w:val="Intestazione"/>
    </w:pPr>
    <w:r>
      <w:rPr>
        <w:rFonts w:ascii="Helvetica" w:eastAsia="Arial Unicode MS" w:hAnsi="Helvetica"/>
        <w:b/>
        <w:bCs/>
        <w:noProof/>
        <w:color w:val="000000" w:themeColor="text1"/>
        <w:sz w:val="28"/>
        <w:szCs w:val="28"/>
      </w:rPr>
      <w:drawing>
        <wp:anchor distT="0" distB="0" distL="114300" distR="114300" simplePos="0" relativeHeight="251664384" behindDoc="0" locked="0" layoutInCell="1" allowOverlap="1" wp14:anchorId="566D4FD4" wp14:editId="3A9C50E2">
          <wp:simplePos x="0" y="0"/>
          <wp:positionH relativeFrom="column">
            <wp:posOffset>2628900</wp:posOffset>
          </wp:positionH>
          <wp:positionV relativeFrom="paragraph">
            <wp:posOffset>-454660</wp:posOffset>
          </wp:positionV>
          <wp:extent cx="771525" cy="917575"/>
          <wp:effectExtent l="0" t="0" r="0" b="0"/>
          <wp:wrapSquare wrapText="bothSides"/>
          <wp:docPr id="10" name="Immagine 10" descr="DatiTAC:NUOVO TACONLINE:Materiali CLIENTI :SDR:2018:FENICOTT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atiTAC:NUOVO TACONLINE:Materiali CLIENTI :SDR:2018:FENICOTTER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1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7E"/>
    <w:rsid w:val="00010980"/>
    <w:rsid w:val="0005576C"/>
    <w:rsid w:val="00086E58"/>
    <w:rsid w:val="000C602B"/>
    <w:rsid w:val="000D3BAD"/>
    <w:rsid w:val="001325BF"/>
    <w:rsid w:val="001808C5"/>
    <w:rsid w:val="00187E55"/>
    <w:rsid w:val="00197B3E"/>
    <w:rsid w:val="00272C6E"/>
    <w:rsid w:val="004261C4"/>
    <w:rsid w:val="005701AB"/>
    <w:rsid w:val="005743FD"/>
    <w:rsid w:val="005B6FAC"/>
    <w:rsid w:val="00641A7E"/>
    <w:rsid w:val="008054FD"/>
    <w:rsid w:val="00824C13"/>
    <w:rsid w:val="00871A64"/>
    <w:rsid w:val="008D074D"/>
    <w:rsid w:val="008F452D"/>
    <w:rsid w:val="009B40D6"/>
    <w:rsid w:val="00A62822"/>
    <w:rsid w:val="00B04445"/>
    <w:rsid w:val="00B95656"/>
    <w:rsid w:val="00C7141D"/>
    <w:rsid w:val="00CB72D8"/>
    <w:rsid w:val="00D4357E"/>
    <w:rsid w:val="00D9074C"/>
    <w:rsid w:val="00E20B63"/>
    <w:rsid w:val="00F2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E52C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325B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5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D4357E"/>
  </w:style>
  <w:style w:type="character" w:styleId="Enfasigrassetto">
    <w:name w:val="Strong"/>
    <w:basedOn w:val="Caratterepredefinitoparagrafo"/>
    <w:uiPriority w:val="22"/>
    <w:qFormat/>
    <w:rsid w:val="00D4357E"/>
    <w:rPr>
      <w:b/>
      <w:bCs/>
    </w:rPr>
  </w:style>
  <w:style w:type="paragraph" w:styleId="NormaleWeb">
    <w:name w:val="Normal (Web)"/>
    <w:basedOn w:val="Normale"/>
    <w:uiPriority w:val="99"/>
    <w:unhideWhenUsed/>
    <w:rsid w:val="00D4357E"/>
    <w:pPr>
      <w:spacing w:before="100" w:beforeAutospacing="1" w:after="100" w:afterAutospacing="1"/>
    </w:pPr>
    <w:rPr>
      <w:rFonts w:ascii="Times New Roman" w:hAnsi="Times New Roman"/>
      <w:sz w:val="20"/>
      <w:szCs w:val="20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sid w:val="00D4357E"/>
    <w:rPr>
      <w:color w:val="0000FF"/>
      <w:u w:val="single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325BF"/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055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B72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B72D8"/>
  </w:style>
  <w:style w:type="paragraph" w:styleId="Pidipagina">
    <w:name w:val="footer"/>
    <w:basedOn w:val="Normale"/>
    <w:link w:val="PidipaginaCarattere"/>
    <w:uiPriority w:val="99"/>
    <w:unhideWhenUsed/>
    <w:rsid w:val="00CB72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B72D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325B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5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D4357E"/>
  </w:style>
  <w:style w:type="character" w:styleId="Enfasigrassetto">
    <w:name w:val="Strong"/>
    <w:basedOn w:val="Caratterepredefinitoparagrafo"/>
    <w:uiPriority w:val="22"/>
    <w:qFormat/>
    <w:rsid w:val="00D4357E"/>
    <w:rPr>
      <w:b/>
      <w:bCs/>
    </w:rPr>
  </w:style>
  <w:style w:type="paragraph" w:styleId="NormaleWeb">
    <w:name w:val="Normal (Web)"/>
    <w:basedOn w:val="Normale"/>
    <w:uiPriority w:val="99"/>
    <w:unhideWhenUsed/>
    <w:rsid w:val="00D4357E"/>
    <w:pPr>
      <w:spacing w:before="100" w:beforeAutospacing="1" w:after="100" w:afterAutospacing="1"/>
    </w:pPr>
    <w:rPr>
      <w:rFonts w:ascii="Times New Roman" w:hAnsi="Times New Roman"/>
      <w:sz w:val="20"/>
      <w:szCs w:val="20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sid w:val="00D4357E"/>
    <w:rPr>
      <w:color w:val="0000FF"/>
      <w:u w:val="single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325BF"/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055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B72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B72D8"/>
  </w:style>
  <w:style w:type="paragraph" w:styleId="Pidipagina">
    <w:name w:val="footer"/>
    <w:basedOn w:val="Normale"/>
    <w:link w:val="PidipaginaCarattere"/>
    <w:uiPriority w:val="99"/>
    <w:unhideWhenUsed/>
    <w:rsid w:val="00CB72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B7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80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84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824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drceramich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2363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Sanitari in Livin-Stone® | Revolution</vt:lpstr>
      <vt:lpstr>Vasche in Livin-Stone® | Revolution</vt:lpstr>
      <vt:lpstr>Lavabi in Livin-Stone® | Revolution</vt:lpstr>
    </vt:vector>
  </TitlesOfParts>
  <Manager/>
  <Company/>
  <LinksUpToDate>false</LinksUpToDate>
  <CharactersWithSpaces>2772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tac comunicazione</cp:lastModifiedBy>
  <cp:revision>2</cp:revision>
  <dcterms:created xsi:type="dcterms:W3CDTF">2019-05-03T09:13:00Z</dcterms:created>
  <dcterms:modified xsi:type="dcterms:W3CDTF">2019-05-03T09:13:00Z</dcterms:modified>
  <cp:category/>
</cp:coreProperties>
</file>