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DA26" w14:textId="04895AA5" w:rsidR="00723C9D" w:rsidRDefault="00000000">
      <w:pPr>
        <w:spacing w:beforeAutospacing="1" w:afterAutospacing="1"/>
        <w:contextualSpacing/>
        <w:jc w:val="both"/>
        <w:rPr>
          <w:rFonts w:ascii="Barlow" w:hAnsi="Barlow" w:cstheme="minorHAnsi"/>
          <w:b/>
          <w:color w:val="008375"/>
        </w:rPr>
      </w:pPr>
      <w:r>
        <w:rPr>
          <w:rFonts w:ascii="Barlow" w:hAnsi="Barlow" w:cstheme="minorHAnsi"/>
          <w:b/>
          <w:color w:val="008375"/>
        </w:rPr>
        <w:t xml:space="preserve">Comunicato </w:t>
      </w:r>
      <w:r w:rsidRPr="00F06531">
        <w:rPr>
          <w:rFonts w:ascii="Barlow" w:hAnsi="Barlow" w:cstheme="minorHAnsi"/>
          <w:b/>
          <w:color w:val="008375"/>
        </w:rPr>
        <w:t xml:space="preserve">stampa | </w:t>
      </w:r>
      <w:r w:rsidR="0061706F">
        <w:rPr>
          <w:rFonts w:ascii="Barlow" w:hAnsi="Barlow" w:cstheme="minorHAnsi"/>
          <w:b/>
          <w:color w:val="008375"/>
        </w:rPr>
        <w:t>Novità</w:t>
      </w:r>
      <w:r w:rsidRPr="00F06531">
        <w:rPr>
          <w:rFonts w:ascii="Barlow" w:hAnsi="Barlow" w:cstheme="minorHAnsi"/>
          <w:b/>
          <w:color w:val="008375"/>
        </w:rPr>
        <w:t xml:space="preserve"> </w:t>
      </w:r>
      <w:r w:rsidR="0040787A" w:rsidRPr="00F06531">
        <w:rPr>
          <w:rFonts w:ascii="Barlow" w:hAnsi="Barlow" w:cstheme="minorHAnsi"/>
          <w:b/>
          <w:color w:val="008375"/>
        </w:rPr>
        <w:t xml:space="preserve">2026 </w:t>
      </w:r>
      <w:r w:rsidRPr="00F06531">
        <w:rPr>
          <w:rFonts w:ascii="Barlow" w:hAnsi="Barlow" w:cstheme="minorHAnsi"/>
          <w:b/>
          <w:color w:val="008375"/>
        </w:rPr>
        <w:t xml:space="preserve">| </w:t>
      </w:r>
      <w:r w:rsidR="0061706F">
        <w:rPr>
          <w:rFonts w:ascii="Barlow" w:hAnsi="Barlow" w:cstheme="minorHAnsi"/>
          <w:b/>
          <w:color w:val="008375"/>
        </w:rPr>
        <w:t>Prodotti</w:t>
      </w:r>
      <w:r w:rsidRPr="00F06531">
        <w:rPr>
          <w:rFonts w:ascii="Barlow" w:hAnsi="Barlow" w:cstheme="minorHAnsi"/>
          <w:b/>
          <w:color w:val="008375"/>
        </w:rPr>
        <w:t xml:space="preserve"> | </w:t>
      </w:r>
      <w:r w:rsidR="0061706F">
        <w:rPr>
          <w:rFonts w:ascii="Barlow" w:hAnsi="Barlow" w:cstheme="minorHAnsi"/>
          <w:b/>
          <w:color w:val="008375"/>
        </w:rPr>
        <w:t>FULDA M + Idropak H1</w:t>
      </w:r>
      <w:r>
        <w:rPr>
          <w:rFonts w:ascii="Barlow" w:hAnsi="Barlow" w:cstheme="minorHAnsi"/>
          <w:bCs/>
          <w:color w:val="008375"/>
        </w:rPr>
        <w:t xml:space="preserve"> </w:t>
      </w:r>
      <w:r>
        <w:rPr>
          <w:rFonts w:ascii="Barlow" w:hAnsi="Barlow" w:cstheme="minorHAnsi"/>
          <w:b/>
          <w:color w:val="008375"/>
        </w:rPr>
        <w:tab/>
      </w:r>
      <w:r w:rsidR="0061706F">
        <w:rPr>
          <w:rFonts w:ascii="Barlow" w:hAnsi="Barlow" w:cstheme="minorHAnsi"/>
          <w:b/>
          <w:color w:val="008375"/>
        </w:rPr>
        <w:tab/>
      </w:r>
      <w:r w:rsidR="0061706F">
        <w:rPr>
          <w:rFonts w:ascii="Barlow" w:hAnsi="Barlow" w:cstheme="minorHAnsi"/>
          <w:b/>
          <w:color w:val="008375"/>
        </w:rPr>
        <w:tab/>
        <w:t xml:space="preserve">               </w:t>
      </w:r>
      <w:r>
        <w:rPr>
          <w:rFonts w:ascii="Barlow" w:hAnsi="Barlow" w:cstheme="minorHAnsi"/>
          <w:b/>
          <w:spacing w:val="4"/>
        </w:rPr>
        <w:t xml:space="preserve">Storo (TN), </w:t>
      </w:r>
      <w:r w:rsidR="0061706F">
        <w:rPr>
          <w:rFonts w:ascii="Barlow" w:hAnsi="Barlow" w:cstheme="minorHAnsi"/>
          <w:b/>
          <w:spacing w:val="4"/>
        </w:rPr>
        <w:t>maggio</w:t>
      </w:r>
      <w:r w:rsidR="0040787A">
        <w:rPr>
          <w:rFonts w:ascii="Barlow" w:hAnsi="Barlow" w:cstheme="minorHAnsi"/>
          <w:b/>
          <w:spacing w:val="4"/>
        </w:rPr>
        <w:t xml:space="preserve"> </w:t>
      </w:r>
      <w:r>
        <w:rPr>
          <w:rFonts w:ascii="Barlow" w:hAnsi="Barlow" w:cstheme="minorHAnsi"/>
          <w:b/>
          <w:spacing w:val="4"/>
        </w:rPr>
        <w:t>202</w:t>
      </w:r>
      <w:bookmarkStart w:id="0" w:name="navigation"/>
      <w:bookmarkEnd w:id="0"/>
      <w:r>
        <w:rPr>
          <w:rFonts w:ascii="Barlow" w:hAnsi="Barlow" w:cstheme="minorHAnsi"/>
          <w:b/>
          <w:spacing w:val="4"/>
        </w:rPr>
        <w:t>6</w:t>
      </w:r>
    </w:p>
    <w:p w14:paraId="290CCEE1" w14:textId="77777777" w:rsidR="00723C9D" w:rsidRDefault="00723C9D">
      <w:pPr>
        <w:jc w:val="both"/>
        <w:rPr>
          <w:rFonts w:ascii="Barlow" w:hAnsi="Barlow"/>
          <w:b/>
          <w:bCs/>
          <w:sz w:val="22"/>
          <w:szCs w:val="22"/>
        </w:rPr>
      </w:pPr>
    </w:p>
    <w:p w14:paraId="53898AE2" w14:textId="24672A6F" w:rsidR="0061706F" w:rsidRDefault="0061706F" w:rsidP="0061706F">
      <w:pPr>
        <w:spacing w:before="100" w:beforeAutospacing="1" w:after="100" w:afterAutospacing="1"/>
        <w:contextualSpacing/>
        <w:jc w:val="both"/>
        <w:rPr>
          <w:rFonts w:ascii="Barlow" w:hAnsi="Barlow"/>
          <w:b/>
          <w:bCs/>
          <w:sz w:val="28"/>
          <w:szCs w:val="28"/>
        </w:rPr>
      </w:pPr>
      <w:r w:rsidRPr="005B7122">
        <w:rPr>
          <w:rFonts w:ascii="Barlow" w:hAnsi="Barlow"/>
          <w:b/>
          <w:bCs/>
          <w:sz w:val="28"/>
          <w:szCs w:val="28"/>
        </w:rPr>
        <w:t xml:space="preserve">INNOVA: </w:t>
      </w:r>
      <w:r>
        <w:rPr>
          <w:rFonts w:ascii="Barlow" w:hAnsi="Barlow"/>
          <w:b/>
          <w:bCs/>
          <w:sz w:val="28"/>
          <w:szCs w:val="28"/>
        </w:rPr>
        <w:t>tecnologia, stile ed efficienza per l’alta temperatura</w:t>
      </w:r>
    </w:p>
    <w:p w14:paraId="5EA1DC43" w14:textId="77777777" w:rsidR="0061706F" w:rsidRPr="005B7122" w:rsidRDefault="0061706F" w:rsidP="0061706F">
      <w:pPr>
        <w:spacing w:before="100" w:beforeAutospacing="1" w:after="100" w:afterAutospacing="1"/>
        <w:contextualSpacing/>
        <w:jc w:val="both"/>
        <w:rPr>
          <w:rFonts w:ascii="Barlow" w:eastAsia="F0" w:hAnsi="Barlow"/>
          <w:i/>
          <w:iCs/>
        </w:rPr>
      </w:pPr>
      <w:r w:rsidRPr="005B7122">
        <w:rPr>
          <w:rFonts w:ascii="Barlow" w:eastAsia="F0" w:hAnsi="Barlow"/>
          <w:i/>
          <w:iCs/>
        </w:rPr>
        <w:t xml:space="preserve">Alternativa efficiente, conveniente e sostenibile agli impianti tradizionali, la combo </w:t>
      </w:r>
      <w:r w:rsidRPr="005B7122">
        <w:rPr>
          <w:rFonts w:ascii="Barlow" w:eastAsia="F0" w:hAnsi="Barlow"/>
          <w:b/>
          <w:bCs/>
          <w:i/>
          <w:iCs/>
        </w:rPr>
        <w:t xml:space="preserve">FULDA M </w:t>
      </w:r>
      <w:r w:rsidRPr="005B7122">
        <w:rPr>
          <w:rFonts w:ascii="Barlow" w:eastAsia="F0" w:hAnsi="Barlow"/>
          <w:i/>
          <w:iCs/>
        </w:rPr>
        <w:t>e</w:t>
      </w:r>
      <w:r w:rsidRPr="005B7122">
        <w:rPr>
          <w:rFonts w:ascii="Barlow" w:eastAsia="F0" w:hAnsi="Barlow"/>
          <w:b/>
          <w:bCs/>
          <w:i/>
          <w:iCs/>
        </w:rPr>
        <w:t xml:space="preserve"> Idropak H1 </w:t>
      </w:r>
      <w:r w:rsidRPr="005B7122">
        <w:rPr>
          <w:rFonts w:ascii="Barlow" w:eastAsia="F0" w:hAnsi="Barlow"/>
          <w:i/>
          <w:iCs/>
        </w:rPr>
        <w:t xml:space="preserve">di </w:t>
      </w:r>
      <w:r w:rsidRPr="005B7122">
        <w:rPr>
          <w:rFonts w:ascii="Barlow" w:eastAsia="F0" w:hAnsi="Barlow"/>
          <w:b/>
          <w:bCs/>
          <w:i/>
          <w:iCs/>
        </w:rPr>
        <w:t>INNOVA</w:t>
      </w:r>
      <w:r w:rsidRPr="005B7122">
        <w:rPr>
          <w:rFonts w:ascii="Barlow" w:eastAsia="F0" w:hAnsi="Barlow"/>
          <w:i/>
          <w:iCs/>
        </w:rPr>
        <w:t xml:space="preserve"> offr</w:t>
      </w:r>
      <w:r>
        <w:rPr>
          <w:rFonts w:ascii="Barlow" w:eastAsia="F0" w:hAnsi="Barlow"/>
          <w:i/>
          <w:iCs/>
        </w:rPr>
        <w:t>e</w:t>
      </w:r>
      <w:r w:rsidRPr="005B7122">
        <w:rPr>
          <w:rFonts w:ascii="Barlow" w:eastAsia="F0" w:hAnsi="Barlow"/>
          <w:i/>
          <w:iCs/>
        </w:rPr>
        <w:t xml:space="preserve"> </w:t>
      </w:r>
      <w:r>
        <w:rPr>
          <w:rFonts w:ascii="Barlow" w:eastAsia="F0" w:hAnsi="Barlow"/>
          <w:i/>
          <w:iCs/>
        </w:rPr>
        <w:t xml:space="preserve">una delle </w:t>
      </w:r>
      <w:r w:rsidRPr="005B7122">
        <w:rPr>
          <w:rFonts w:ascii="Barlow" w:eastAsia="F0" w:hAnsi="Barlow"/>
          <w:i/>
          <w:iCs/>
        </w:rPr>
        <w:t>soluzion</w:t>
      </w:r>
      <w:r>
        <w:rPr>
          <w:rFonts w:ascii="Barlow" w:eastAsia="F0" w:hAnsi="Barlow"/>
          <w:i/>
          <w:iCs/>
        </w:rPr>
        <w:t>i</w:t>
      </w:r>
      <w:r w:rsidRPr="005B7122">
        <w:rPr>
          <w:rFonts w:ascii="Barlow" w:eastAsia="F0" w:hAnsi="Barlow"/>
          <w:i/>
          <w:iCs/>
        </w:rPr>
        <w:t xml:space="preserve"> di alto profilo estetico più semplic</w:t>
      </w:r>
      <w:r>
        <w:rPr>
          <w:rFonts w:ascii="Barlow" w:eastAsia="F0" w:hAnsi="Barlow"/>
          <w:i/>
          <w:iCs/>
        </w:rPr>
        <w:t>i</w:t>
      </w:r>
      <w:r w:rsidRPr="005B7122">
        <w:rPr>
          <w:rFonts w:ascii="Barlow" w:eastAsia="F0" w:hAnsi="Barlow"/>
          <w:i/>
          <w:iCs/>
        </w:rPr>
        <w:t xml:space="preserve"> e funzional</w:t>
      </w:r>
      <w:r>
        <w:rPr>
          <w:rFonts w:ascii="Barlow" w:eastAsia="F0" w:hAnsi="Barlow"/>
          <w:i/>
          <w:iCs/>
        </w:rPr>
        <w:t xml:space="preserve">i </w:t>
      </w:r>
      <w:r w:rsidRPr="005B7122">
        <w:rPr>
          <w:rFonts w:ascii="Barlow" w:eastAsia="F0" w:hAnsi="Barlow"/>
          <w:i/>
          <w:iCs/>
        </w:rPr>
        <w:t xml:space="preserve">per </w:t>
      </w:r>
      <w:r>
        <w:rPr>
          <w:rFonts w:ascii="Barlow" w:eastAsia="F0" w:hAnsi="Barlow"/>
          <w:i/>
          <w:iCs/>
        </w:rPr>
        <w:t xml:space="preserve">la </w:t>
      </w:r>
      <w:r w:rsidRPr="005B7122">
        <w:rPr>
          <w:rFonts w:ascii="Barlow" w:eastAsia="F0" w:hAnsi="Barlow"/>
          <w:i/>
          <w:iCs/>
        </w:rPr>
        <w:t>climatizza</w:t>
      </w:r>
      <w:r>
        <w:rPr>
          <w:rFonts w:ascii="Barlow" w:eastAsia="F0" w:hAnsi="Barlow"/>
          <w:i/>
          <w:iCs/>
        </w:rPr>
        <w:t>zione de</w:t>
      </w:r>
      <w:r w:rsidRPr="005B7122">
        <w:rPr>
          <w:rFonts w:ascii="Barlow" w:eastAsia="F0" w:hAnsi="Barlow"/>
          <w:i/>
          <w:iCs/>
        </w:rPr>
        <w:t xml:space="preserve">gli edifici e </w:t>
      </w:r>
      <w:r>
        <w:rPr>
          <w:rFonts w:ascii="Barlow" w:eastAsia="F0" w:hAnsi="Barlow"/>
          <w:i/>
          <w:iCs/>
        </w:rPr>
        <w:t xml:space="preserve">la </w:t>
      </w:r>
      <w:r w:rsidRPr="005B7122">
        <w:rPr>
          <w:rFonts w:ascii="Barlow" w:eastAsia="F0" w:hAnsi="Barlow"/>
          <w:i/>
          <w:iCs/>
        </w:rPr>
        <w:t>produ</w:t>
      </w:r>
      <w:r>
        <w:rPr>
          <w:rFonts w:ascii="Barlow" w:eastAsia="F0" w:hAnsi="Barlow"/>
          <w:i/>
          <w:iCs/>
        </w:rPr>
        <w:t>zione di</w:t>
      </w:r>
      <w:r w:rsidRPr="005B7122">
        <w:rPr>
          <w:rFonts w:ascii="Barlow" w:eastAsia="F0" w:hAnsi="Barlow"/>
          <w:i/>
          <w:iCs/>
        </w:rPr>
        <w:t xml:space="preserve"> acqua calda sanitaria, </w:t>
      </w:r>
    </w:p>
    <w:p w14:paraId="028BE038" w14:textId="77777777" w:rsidR="0061706F" w:rsidRPr="005B7122" w:rsidRDefault="0061706F" w:rsidP="0061706F">
      <w:pPr>
        <w:spacing w:before="100" w:beforeAutospacing="1" w:after="100" w:afterAutospacing="1"/>
        <w:contextualSpacing/>
        <w:jc w:val="both"/>
        <w:rPr>
          <w:rFonts w:ascii="Barlow" w:eastAsia="F0" w:hAnsi="Barlow"/>
          <w:i/>
          <w:iCs/>
        </w:rPr>
      </w:pPr>
    </w:p>
    <w:p w14:paraId="4B256AB5" w14:textId="77777777" w:rsidR="0061706F" w:rsidRPr="00A45B7C" w:rsidRDefault="0061706F" w:rsidP="0061706F">
      <w:pPr>
        <w:spacing w:before="100" w:beforeAutospacing="1" w:after="100" w:afterAutospacing="1"/>
        <w:contextualSpacing/>
        <w:jc w:val="both"/>
        <w:rPr>
          <w:rFonts w:ascii="Barlow" w:eastAsia="F0" w:hAnsi="Barlow"/>
          <w:sz w:val="22"/>
          <w:szCs w:val="22"/>
        </w:rPr>
      </w:pPr>
      <w:r w:rsidRPr="00A45B7C">
        <w:rPr>
          <w:rFonts w:ascii="Barlow" w:eastAsia="F0" w:hAnsi="Barlow"/>
          <w:sz w:val="22"/>
          <w:szCs w:val="22"/>
        </w:rPr>
        <w:t xml:space="preserve">Le pompe di calore di nuova generazione, che utilizzano il propano come gas refrigerante, sono la soluzione più efficace ed evoluta per godere del miglior comfort termico, in tutte le stagioni, senza compromessi </w:t>
      </w:r>
      <w:r>
        <w:rPr>
          <w:rFonts w:ascii="Barlow" w:eastAsia="F0" w:hAnsi="Barlow"/>
          <w:sz w:val="22"/>
          <w:szCs w:val="22"/>
        </w:rPr>
        <w:t xml:space="preserve">sia </w:t>
      </w:r>
      <w:r w:rsidRPr="00A45B7C">
        <w:rPr>
          <w:rFonts w:ascii="Barlow" w:eastAsia="F0" w:hAnsi="Barlow"/>
          <w:sz w:val="22"/>
          <w:szCs w:val="22"/>
        </w:rPr>
        <w:t xml:space="preserve">per il benessere individuale, </w:t>
      </w:r>
      <w:r>
        <w:rPr>
          <w:rFonts w:ascii="Barlow" w:eastAsia="F0" w:hAnsi="Barlow"/>
          <w:sz w:val="22"/>
          <w:szCs w:val="22"/>
        </w:rPr>
        <w:t xml:space="preserve">sia </w:t>
      </w:r>
      <w:r w:rsidRPr="00A45B7C">
        <w:rPr>
          <w:rFonts w:ascii="Barlow" w:eastAsia="F0" w:hAnsi="Barlow"/>
          <w:sz w:val="22"/>
          <w:szCs w:val="22"/>
        </w:rPr>
        <w:t xml:space="preserve">il risparmio economico, </w:t>
      </w:r>
      <w:r>
        <w:rPr>
          <w:rFonts w:ascii="Barlow" w:eastAsia="F0" w:hAnsi="Barlow"/>
          <w:sz w:val="22"/>
          <w:szCs w:val="22"/>
        </w:rPr>
        <w:t xml:space="preserve">come per </w:t>
      </w:r>
      <w:r w:rsidRPr="00A45B7C">
        <w:rPr>
          <w:rFonts w:ascii="Barlow" w:eastAsia="F0" w:hAnsi="Barlow"/>
          <w:sz w:val="22"/>
          <w:szCs w:val="22"/>
        </w:rPr>
        <w:t>la salubrità degli spazi domestici e la sostenibilità ambientale.</w:t>
      </w:r>
    </w:p>
    <w:p w14:paraId="757B7B98" w14:textId="77777777" w:rsidR="0061706F" w:rsidRDefault="0061706F" w:rsidP="0061706F">
      <w:pPr>
        <w:spacing w:before="100" w:beforeAutospacing="1" w:after="100" w:afterAutospacing="1"/>
        <w:contextualSpacing/>
        <w:jc w:val="both"/>
        <w:rPr>
          <w:rFonts w:ascii="Barlow" w:eastAsia="F0" w:hAnsi="Barlow"/>
          <w:b/>
          <w:bCs/>
          <w:sz w:val="22"/>
          <w:szCs w:val="22"/>
        </w:rPr>
      </w:pPr>
    </w:p>
    <w:p w14:paraId="1D415EE5" w14:textId="77777777" w:rsidR="0061706F" w:rsidRDefault="0061706F" w:rsidP="0061706F">
      <w:pPr>
        <w:spacing w:before="100" w:beforeAutospacing="1" w:after="100" w:afterAutospacing="1"/>
        <w:contextualSpacing/>
        <w:jc w:val="both"/>
        <w:rPr>
          <w:rFonts w:ascii="Barlow" w:eastAsia="F0" w:hAnsi="Barlow"/>
          <w:sz w:val="22"/>
          <w:szCs w:val="22"/>
        </w:rPr>
      </w:pPr>
      <w:r w:rsidRPr="00A45B7C">
        <w:rPr>
          <w:rFonts w:ascii="Barlow" w:eastAsia="F0" w:hAnsi="Barlow"/>
          <w:b/>
          <w:bCs/>
          <w:sz w:val="22"/>
          <w:szCs w:val="22"/>
        </w:rPr>
        <w:t>FULDA M</w:t>
      </w:r>
      <w:r w:rsidRPr="00A45B7C">
        <w:rPr>
          <w:rFonts w:ascii="Barlow" w:eastAsia="F0" w:hAnsi="Barlow"/>
          <w:sz w:val="22"/>
          <w:szCs w:val="22"/>
        </w:rPr>
        <w:t xml:space="preserve"> è la pompa di calore aria/acqua per le applicazioni di riscaldamento (c</w:t>
      </w:r>
      <w:r w:rsidRPr="00A45B7C">
        <w:rPr>
          <w:rFonts w:ascii="Barlow" w:hAnsi="Barlow"/>
          <w:sz w:val="22"/>
          <w:szCs w:val="22"/>
        </w:rPr>
        <w:t>lasse di efficienza A+++</w:t>
      </w:r>
      <w:r w:rsidRPr="00A45B7C">
        <w:rPr>
          <w:rFonts w:ascii="Barlow" w:eastAsia="F0" w:hAnsi="Barlow"/>
          <w:sz w:val="22"/>
          <w:szCs w:val="22"/>
        </w:rPr>
        <w:t>)</w:t>
      </w:r>
      <w:r>
        <w:rPr>
          <w:rFonts w:ascii="Barlow" w:eastAsia="F0" w:hAnsi="Barlow"/>
          <w:sz w:val="22"/>
          <w:szCs w:val="22"/>
        </w:rPr>
        <w:t xml:space="preserve"> in grado di </w:t>
      </w:r>
      <w:r w:rsidRPr="00A45B7C">
        <w:rPr>
          <w:rFonts w:ascii="Barlow" w:eastAsia="F0" w:hAnsi="Barlow"/>
          <w:sz w:val="22"/>
          <w:szCs w:val="22"/>
        </w:rPr>
        <w:t>sostituire le caldaie anche nelle zone climatiche più rigide</w:t>
      </w:r>
      <w:r>
        <w:rPr>
          <w:rFonts w:ascii="Barlow" w:eastAsia="F0" w:hAnsi="Barlow"/>
          <w:sz w:val="22"/>
          <w:szCs w:val="22"/>
        </w:rPr>
        <w:t xml:space="preserve">, mentre </w:t>
      </w:r>
      <w:r w:rsidRPr="00A45B7C">
        <w:rPr>
          <w:rFonts w:ascii="Barlow" w:eastAsia="F0" w:hAnsi="Barlow"/>
          <w:b/>
          <w:bCs/>
          <w:sz w:val="22"/>
          <w:szCs w:val="22"/>
        </w:rPr>
        <w:t>Idropak H1</w:t>
      </w:r>
      <w:r w:rsidRPr="00A45B7C">
        <w:rPr>
          <w:rFonts w:ascii="Barlow" w:eastAsia="F0" w:hAnsi="Barlow"/>
          <w:sz w:val="22"/>
          <w:szCs w:val="22"/>
        </w:rPr>
        <w:t xml:space="preserve"> è il modulo per la produzione istantanea dell’acqua calda sanitaria</w:t>
      </w:r>
      <w:r>
        <w:rPr>
          <w:rFonts w:ascii="Barlow" w:eastAsia="F0" w:hAnsi="Barlow"/>
          <w:sz w:val="22"/>
          <w:szCs w:val="22"/>
        </w:rPr>
        <w:t xml:space="preserve"> che</w:t>
      </w:r>
      <w:r w:rsidRPr="00A45B7C">
        <w:rPr>
          <w:rFonts w:ascii="Barlow" w:eastAsia="F0" w:hAnsi="Barlow"/>
          <w:sz w:val="22"/>
          <w:szCs w:val="22"/>
        </w:rPr>
        <w:t xml:space="preserve"> valorizza le potenzialità del propano nelle applicazioni con acqua ad alta temperatura.</w:t>
      </w:r>
    </w:p>
    <w:p w14:paraId="6FE24796" w14:textId="77777777" w:rsidR="0061706F" w:rsidRPr="00A45B7C" w:rsidRDefault="0061706F" w:rsidP="0061706F">
      <w:pPr>
        <w:spacing w:before="100" w:beforeAutospacing="1" w:after="100" w:afterAutospacing="1"/>
        <w:contextualSpacing/>
        <w:jc w:val="both"/>
        <w:rPr>
          <w:rFonts w:ascii="Barlow" w:eastAsia="F0" w:hAnsi="Barlow"/>
          <w:sz w:val="22"/>
          <w:szCs w:val="22"/>
        </w:rPr>
      </w:pPr>
      <w:r w:rsidRPr="00A45B7C">
        <w:rPr>
          <w:rFonts w:ascii="Barlow" w:eastAsia="F0" w:hAnsi="Barlow"/>
          <w:sz w:val="22"/>
          <w:szCs w:val="22"/>
        </w:rPr>
        <w:t xml:space="preserve">In abbinamento </w:t>
      </w:r>
      <w:r>
        <w:rPr>
          <w:rFonts w:ascii="Barlow" w:eastAsia="F0" w:hAnsi="Barlow"/>
          <w:sz w:val="22"/>
          <w:szCs w:val="22"/>
        </w:rPr>
        <w:t xml:space="preserve">tra loro, </w:t>
      </w:r>
      <w:r w:rsidRPr="00A45B7C">
        <w:rPr>
          <w:rFonts w:ascii="Barlow" w:eastAsia="F0" w:hAnsi="Barlow"/>
          <w:b/>
          <w:bCs/>
          <w:sz w:val="22"/>
          <w:szCs w:val="22"/>
        </w:rPr>
        <w:t>Idropak H1</w:t>
      </w:r>
      <w:r>
        <w:rPr>
          <w:rFonts w:ascii="Barlow" w:eastAsia="F0" w:hAnsi="Barlow"/>
          <w:sz w:val="22"/>
          <w:szCs w:val="22"/>
        </w:rPr>
        <w:t xml:space="preserve"> e </w:t>
      </w:r>
      <w:r w:rsidRPr="00A45B7C">
        <w:rPr>
          <w:rFonts w:ascii="Barlow" w:eastAsia="F0" w:hAnsi="Barlow"/>
          <w:b/>
          <w:bCs/>
          <w:sz w:val="22"/>
          <w:szCs w:val="22"/>
        </w:rPr>
        <w:t>FULDA M</w:t>
      </w:r>
      <w:r w:rsidRPr="00A45B7C">
        <w:rPr>
          <w:rFonts w:ascii="Barlow" w:eastAsia="F0" w:hAnsi="Barlow"/>
          <w:sz w:val="22"/>
          <w:szCs w:val="22"/>
        </w:rPr>
        <w:t xml:space="preserve"> </w:t>
      </w:r>
      <w:r>
        <w:rPr>
          <w:rFonts w:ascii="Barlow" w:eastAsia="F0" w:hAnsi="Barlow"/>
          <w:sz w:val="22"/>
          <w:szCs w:val="22"/>
        </w:rPr>
        <w:t xml:space="preserve">di </w:t>
      </w:r>
      <w:r w:rsidRPr="00A45B7C">
        <w:rPr>
          <w:rFonts w:ascii="Barlow" w:eastAsia="F0" w:hAnsi="Barlow"/>
          <w:b/>
          <w:bCs/>
          <w:sz w:val="22"/>
          <w:szCs w:val="22"/>
        </w:rPr>
        <w:t>INNOVA</w:t>
      </w:r>
      <w:r>
        <w:rPr>
          <w:rFonts w:ascii="Barlow" w:eastAsia="F0" w:hAnsi="Barlow"/>
          <w:sz w:val="22"/>
          <w:szCs w:val="22"/>
        </w:rPr>
        <w:t xml:space="preserve"> </w:t>
      </w:r>
      <w:r w:rsidRPr="00A45B7C">
        <w:rPr>
          <w:rFonts w:ascii="Barlow" w:eastAsia="F0" w:hAnsi="Barlow"/>
          <w:sz w:val="22"/>
          <w:szCs w:val="22"/>
        </w:rPr>
        <w:t>offr</w:t>
      </w:r>
      <w:r>
        <w:rPr>
          <w:rFonts w:ascii="Barlow" w:eastAsia="F0" w:hAnsi="Barlow"/>
          <w:sz w:val="22"/>
          <w:szCs w:val="22"/>
        </w:rPr>
        <w:t xml:space="preserve">ono </w:t>
      </w:r>
      <w:r w:rsidRPr="00A45B7C">
        <w:rPr>
          <w:rFonts w:ascii="Barlow" w:eastAsia="F0" w:hAnsi="Barlow"/>
          <w:sz w:val="22"/>
          <w:szCs w:val="22"/>
        </w:rPr>
        <w:t>la completa copertura del fabbisogno termico degli edifici residenziali e terziari, esistenti e di nuova realizzazione</w:t>
      </w:r>
      <w:r>
        <w:rPr>
          <w:rFonts w:ascii="Barlow" w:eastAsia="F0" w:hAnsi="Barlow"/>
          <w:sz w:val="22"/>
          <w:szCs w:val="22"/>
        </w:rPr>
        <w:t xml:space="preserve"> con una serie di evidenti vantaggi quali una </w:t>
      </w:r>
      <w:r w:rsidRPr="00A45B7C">
        <w:rPr>
          <w:rFonts w:ascii="Barlow" w:eastAsia="F0" w:hAnsi="Barlow"/>
          <w:sz w:val="22"/>
          <w:szCs w:val="22"/>
        </w:rPr>
        <w:t>spesa per la produzione del calore indipendente dalle fluttuazioni del prezzo del metano</w:t>
      </w:r>
      <w:r>
        <w:rPr>
          <w:rFonts w:ascii="Barlow" w:eastAsia="F0" w:hAnsi="Barlow"/>
          <w:sz w:val="22"/>
          <w:szCs w:val="22"/>
        </w:rPr>
        <w:t xml:space="preserve">, la garanzia di </w:t>
      </w:r>
      <w:r w:rsidRPr="00A45B7C">
        <w:rPr>
          <w:rFonts w:ascii="Barlow" w:eastAsia="F0" w:hAnsi="Barlow"/>
          <w:sz w:val="22"/>
          <w:szCs w:val="22"/>
        </w:rPr>
        <w:t xml:space="preserve">alte prestazioni </w:t>
      </w:r>
      <w:r>
        <w:rPr>
          <w:rFonts w:ascii="Barlow" w:eastAsia="F0" w:hAnsi="Barlow"/>
          <w:sz w:val="22"/>
          <w:szCs w:val="22"/>
        </w:rPr>
        <w:t xml:space="preserve">anche per </w:t>
      </w:r>
      <w:r w:rsidRPr="00A45B7C">
        <w:rPr>
          <w:rFonts w:ascii="Barlow" w:eastAsia="F0" w:hAnsi="Barlow"/>
          <w:sz w:val="22"/>
          <w:szCs w:val="22"/>
        </w:rPr>
        <w:t>il raffrescamento estivo</w:t>
      </w:r>
      <w:r>
        <w:rPr>
          <w:rFonts w:ascii="Barlow" w:eastAsia="F0" w:hAnsi="Barlow"/>
          <w:sz w:val="22"/>
          <w:szCs w:val="22"/>
        </w:rPr>
        <w:t xml:space="preserve"> e l’azzeramento di </w:t>
      </w:r>
      <w:r w:rsidRPr="00A45B7C">
        <w:rPr>
          <w:rFonts w:ascii="Barlow" w:eastAsia="F0" w:hAnsi="Barlow"/>
          <w:sz w:val="22"/>
          <w:szCs w:val="22"/>
        </w:rPr>
        <w:t>qualsiasi emissione in atmosfera.</w:t>
      </w:r>
    </w:p>
    <w:p w14:paraId="56E141DF" w14:textId="77777777" w:rsidR="0061706F" w:rsidRDefault="0061706F" w:rsidP="0061706F">
      <w:pPr>
        <w:spacing w:before="100" w:beforeAutospacing="1" w:after="100" w:afterAutospacing="1"/>
        <w:contextualSpacing/>
        <w:jc w:val="both"/>
        <w:rPr>
          <w:rFonts w:ascii="Barlow" w:eastAsia="F0" w:hAnsi="Barlow"/>
          <w:sz w:val="22"/>
          <w:szCs w:val="22"/>
        </w:rPr>
      </w:pPr>
    </w:p>
    <w:p w14:paraId="1AA8F5EF" w14:textId="77777777" w:rsidR="0061706F" w:rsidRDefault="0061706F" w:rsidP="0061706F">
      <w:pPr>
        <w:spacing w:before="100" w:beforeAutospacing="1" w:after="100" w:afterAutospacing="1"/>
        <w:contextualSpacing/>
        <w:jc w:val="both"/>
        <w:rPr>
          <w:rFonts w:ascii="Barlow" w:eastAsia="F0" w:hAnsi="Barlow"/>
          <w:sz w:val="22"/>
          <w:szCs w:val="22"/>
        </w:rPr>
      </w:pPr>
      <w:r>
        <w:rPr>
          <w:rFonts w:ascii="Barlow" w:eastAsia="F0" w:hAnsi="Barlow"/>
          <w:sz w:val="22"/>
          <w:szCs w:val="22"/>
        </w:rPr>
        <w:t xml:space="preserve">Contrariamente alle gran parte delle </w:t>
      </w:r>
      <w:r w:rsidRPr="00A45B7C">
        <w:rPr>
          <w:rFonts w:ascii="Barlow" w:eastAsia="F0" w:hAnsi="Barlow"/>
          <w:sz w:val="22"/>
          <w:szCs w:val="22"/>
        </w:rPr>
        <w:t xml:space="preserve">pompe di calore che </w:t>
      </w:r>
      <w:r>
        <w:rPr>
          <w:rFonts w:ascii="Barlow" w:eastAsia="F0" w:hAnsi="Barlow"/>
          <w:sz w:val="22"/>
          <w:szCs w:val="22"/>
        </w:rPr>
        <w:t xml:space="preserve">con </w:t>
      </w:r>
      <w:r w:rsidRPr="00A45B7C">
        <w:rPr>
          <w:rFonts w:ascii="Barlow" w:eastAsia="F0" w:hAnsi="Barlow"/>
          <w:sz w:val="22"/>
          <w:szCs w:val="22"/>
        </w:rPr>
        <w:t>basse temperature dell’aria esterna</w:t>
      </w:r>
      <w:r>
        <w:rPr>
          <w:rFonts w:ascii="Barlow" w:eastAsia="F0" w:hAnsi="Barlow"/>
          <w:sz w:val="22"/>
          <w:szCs w:val="22"/>
        </w:rPr>
        <w:t xml:space="preserve"> entrano in crisi </w:t>
      </w:r>
      <w:r w:rsidRPr="00A45B7C">
        <w:rPr>
          <w:rFonts w:ascii="Barlow" w:eastAsia="F0" w:hAnsi="Barlow"/>
          <w:sz w:val="22"/>
          <w:szCs w:val="22"/>
        </w:rPr>
        <w:t>perdendo efficienza proprio quando la domanda di riscaldamento è maggiore</w:t>
      </w:r>
      <w:r>
        <w:rPr>
          <w:rFonts w:ascii="Barlow" w:eastAsia="F0" w:hAnsi="Barlow"/>
          <w:sz w:val="22"/>
          <w:szCs w:val="22"/>
        </w:rPr>
        <w:t xml:space="preserve">, </w:t>
      </w:r>
      <w:r w:rsidRPr="00A45B7C">
        <w:rPr>
          <w:rFonts w:ascii="Barlow" w:eastAsia="F0" w:hAnsi="Barlow"/>
          <w:sz w:val="22"/>
          <w:szCs w:val="22"/>
        </w:rPr>
        <w:t xml:space="preserve">il generatore termofrigorifero </w:t>
      </w:r>
      <w:r w:rsidRPr="009E6820">
        <w:rPr>
          <w:rFonts w:ascii="Barlow" w:eastAsia="F0" w:hAnsi="Barlow"/>
          <w:b/>
          <w:bCs/>
          <w:sz w:val="22"/>
          <w:szCs w:val="22"/>
        </w:rPr>
        <w:t>FULDA M</w:t>
      </w:r>
      <w:r>
        <w:rPr>
          <w:rFonts w:ascii="Barlow" w:eastAsia="F0" w:hAnsi="Barlow"/>
          <w:sz w:val="22"/>
          <w:szCs w:val="22"/>
        </w:rPr>
        <w:t>, sfruttando le migliori caratteristiche fisiche del gas propano (R290 con un G</w:t>
      </w:r>
      <w:r w:rsidRPr="00A45B7C">
        <w:rPr>
          <w:rFonts w:ascii="Barlow" w:eastAsia="F0" w:hAnsi="Barlow"/>
          <w:sz w:val="22"/>
          <w:szCs w:val="22"/>
        </w:rPr>
        <w:t xml:space="preserve">WP </w:t>
      </w:r>
      <w:r>
        <w:rPr>
          <w:rFonts w:ascii="Barlow" w:eastAsia="F0" w:hAnsi="Barlow"/>
          <w:sz w:val="22"/>
          <w:szCs w:val="22"/>
        </w:rPr>
        <w:t>pari a</w:t>
      </w:r>
      <w:r w:rsidRPr="00A45B7C">
        <w:rPr>
          <w:rFonts w:ascii="Barlow" w:eastAsia="F0" w:hAnsi="Barlow"/>
          <w:sz w:val="22"/>
          <w:szCs w:val="22"/>
        </w:rPr>
        <w:t xml:space="preserve"> 3, fra i più bassi </w:t>
      </w:r>
      <w:r>
        <w:rPr>
          <w:rFonts w:ascii="Barlow" w:eastAsia="F0" w:hAnsi="Barlow"/>
          <w:sz w:val="22"/>
          <w:szCs w:val="22"/>
        </w:rPr>
        <w:t xml:space="preserve">disponibili </w:t>
      </w:r>
      <w:r w:rsidRPr="00A45B7C">
        <w:rPr>
          <w:rFonts w:ascii="Barlow" w:eastAsia="F0" w:hAnsi="Barlow"/>
          <w:sz w:val="22"/>
          <w:szCs w:val="22"/>
        </w:rPr>
        <w:t>per i gas refrigeranti)</w:t>
      </w:r>
      <w:r>
        <w:rPr>
          <w:rFonts w:ascii="Barlow" w:eastAsia="F0" w:hAnsi="Barlow"/>
          <w:sz w:val="22"/>
          <w:szCs w:val="22"/>
        </w:rPr>
        <w:t xml:space="preserve">, consente di eliminare totalmente </w:t>
      </w:r>
      <w:r w:rsidRPr="00A45B7C">
        <w:rPr>
          <w:rFonts w:ascii="Barlow" w:eastAsia="F0" w:hAnsi="Barlow"/>
          <w:sz w:val="22"/>
          <w:szCs w:val="22"/>
        </w:rPr>
        <w:t>i generatori a combustione dedicati all’acqua ad alta temperatura per uso igienico-sanitario</w:t>
      </w:r>
      <w:r>
        <w:rPr>
          <w:rFonts w:ascii="Barlow" w:eastAsia="F0" w:hAnsi="Barlow"/>
          <w:sz w:val="22"/>
          <w:szCs w:val="22"/>
        </w:rPr>
        <w:t xml:space="preserve">, raggiungendo le migliori </w:t>
      </w:r>
      <w:r w:rsidRPr="00A45B7C">
        <w:rPr>
          <w:rFonts w:ascii="Barlow" w:eastAsia="F0" w:hAnsi="Barlow"/>
          <w:sz w:val="22"/>
          <w:szCs w:val="22"/>
        </w:rPr>
        <w:t>condizioni di efficienza energetica</w:t>
      </w:r>
      <w:r w:rsidRPr="009E0CDC">
        <w:rPr>
          <w:rFonts w:ascii="Barlow" w:eastAsia="F0" w:hAnsi="Barlow"/>
          <w:sz w:val="22"/>
          <w:szCs w:val="22"/>
        </w:rPr>
        <w:t xml:space="preserve"> </w:t>
      </w:r>
      <w:r w:rsidRPr="00A45B7C">
        <w:rPr>
          <w:rFonts w:ascii="Barlow" w:eastAsia="F0" w:hAnsi="Barlow"/>
          <w:sz w:val="22"/>
          <w:szCs w:val="22"/>
        </w:rPr>
        <w:t>anche nelle giornate più fredde</w:t>
      </w:r>
      <w:r>
        <w:rPr>
          <w:rFonts w:ascii="Barlow" w:eastAsia="F0" w:hAnsi="Barlow"/>
          <w:sz w:val="22"/>
          <w:szCs w:val="22"/>
        </w:rPr>
        <w:t>.</w:t>
      </w:r>
    </w:p>
    <w:p w14:paraId="5EEF9735" w14:textId="77777777" w:rsidR="0061706F" w:rsidRPr="00A45B7C" w:rsidRDefault="0061706F" w:rsidP="0061706F">
      <w:pPr>
        <w:spacing w:before="100" w:beforeAutospacing="1" w:after="100" w:afterAutospacing="1"/>
        <w:contextualSpacing/>
        <w:jc w:val="both"/>
        <w:rPr>
          <w:rFonts w:ascii="Barlow" w:eastAsia="F0" w:hAnsi="Barlow"/>
          <w:sz w:val="22"/>
          <w:szCs w:val="22"/>
        </w:rPr>
      </w:pPr>
      <w:r>
        <w:rPr>
          <w:rFonts w:ascii="Barlow" w:eastAsia="F0" w:hAnsi="Barlow"/>
          <w:sz w:val="22"/>
          <w:szCs w:val="22"/>
        </w:rPr>
        <w:t>Di</w:t>
      </w:r>
      <w:r w:rsidRPr="00A45B7C">
        <w:rPr>
          <w:rFonts w:ascii="Barlow" w:eastAsia="F0" w:hAnsi="Barlow"/>
          <w:sz w:val="22"/>
          <w:szCs w:val="22"/>
        </w:rPr>
        <w:t xml:space="preserve">sponibile con potenze da 5 – 7 – 9 – 12 – 15 kW in riscaldamento, nelle versioni monofase e trifase, </w:t>
      </w:r>
      <w:r w:rsidRPr="009E6820">
        <w:rPr>
          <w:rFonts w:ascii="Barlow" w:eastAsia="F0" w:hAnsi="Barlow"/>
          <w:b/>
          <w:bCs/>
          <w:sz w:val="22"/>
          <w:szCs w:val="22"/>
        </w:rPr>
        <w:t>FULDA M</w:t>
      </w:r>
      <w:r w:rsidRPr="00A45B7C">
        <w:rPr>
          <w:rFonts w:ascii="Barlow" w:eastAsia="F0" w:hAnsi="Barlow"/>
          <w:sz w:val="22"/>
          <w:szCs w:val="22"/>
        </w:rPr>
        <w:t xml:space="preserve"> </w:t>
      </w:r>
      <w:r>
        <w:rPr>
          <w:rFonts w:ascii="Barlow" w:eastAsia="F0" w:hAnsi="Barlow"/>
          <w:sz w:val="22"/>
          <w:szCs w:val="22"/>
        </w:rPr>
        <w:t xml:space="preserve">di </w:t>
      </w:r>
      <w:r w:rsidRPr="009E6820">
        <w:rPr>
          <w:rFonts w:ascii="Barlow" w:eastAsia="F0" w:hAnsi="Barlow"/>
          <w:b/>
          <w:bCs/>
          <w:sz w:val="22"/>
          <w:szCs w:val="22"/>
        </w:rPr>
        <w:t>INNOVA</w:t>
      </w:r>
      <w:r>
        <w:rPr>
          <w:rFonts w:ascii="Barlow" w:eastAsia="F0" w:hAnsi="Barlow"/>
          <w:sz w:val="22"/>
          <w:szCs w:val="22"/>
        </w:rPr>
        <w:t xml:space="preserve"> </w:t>
      </w:r>
      <w:r w:rsidRPr="00A45B7C">
        <w:rPr>
          <w:rFonts w:ascii="Barlow" w:eastAsia="F0" w:hAnsi="Barlow"/>
          <w:sz w:val="22"/>
          <w:szCs w:val="22"/>
        </w:rPr>
        <w:t xml:space="preserve">risolve ogni esigenza di climatizzazione e acqua calda sanitaria, </w:t>
      </w:r>
      <w:r>
        <w:rPr>
          <w:rFonts w:ascii="Barlow" w:eastAsia="F0" w:hAnsi="Barlow"/>
          <w:sz w:val="22"/>
          <w:szCs w:val="22"/>
        </w:rPr>
        <w:t xml:space="preserve">sia </w:t>
      </w:r>
      <w:r w:rsidRPr="00A45B7C">
        <w:rPr>
          <w:rFonts w:ascii="Barlow" w:eastAsia="F0" w:hAnsi="Barlow"/>
          <w:sz w:val="22"/>
          <w:szCs w:val="22"/>
        </w:rPr>
        <w:t>negli interventi di nuova costruzione</w:t>
      </w:r>
      <w:r>
        <w:rPr>
          <w:rFonts w:ascii="Barlow" w:eastAsia="F0" w:hAnsi="Barlow"/>
          <w:sz w:val="22"/>
          <w:szCs w:val="22"/>
        </w:rPr>
        <w:t>, sia nel</w:t>
      </w:r>
      <w:r w:rsidRPr="00A45B7C">
        <w:rPr>
          <w:rFonts w:ascii="Barlow" w:eastAsia="F0" w:hAnsi="Barlow"/>
          <w:sz w:val="22"/>
          <w:szCs w:val="22"/>
        </w:rPr>
        <w:t>la riqualificazione energetica di edifici esistenti.</w:t>
      </w:r>
    </w:p>
    <w:p w14:paraId="2888ADBD" w14:textId="77777777" w:rsidR="0061706F" w:rsidRPr="00785CB7" w:rsidRDefault="0061706F" w:rsidP="0061706F">
      <w:pPr>
        <w:spacing w:before="100" w:beforeAutospacing="1" w:after="100" w:afterAutospacing="1"/>
        <w:contextualSpacing/>
        <w:jc w:val="both"/>
        <w:rPr>
          <w:rFonts w:ascii="Barlow" w:eastAsia="F0" w:hAnsi="Barlow"/>
          <w:sz w:val="22"/>
          <w:szCs w:val="22"/>
        </w:rPr>
      </w:pPr>
      <w:r w:rsidRPr="00A45B7C">
        <w:rPr>
          <w:rFonts w:ascii="Barlow" w:eastAsia="F0" w:hAnsi="Barlow"/>
          <w:sz w:val="22"/>
          <w:szCs w:val="22"/>
        </w:rPr>
        <w:t xml:space="preserve">Il design compatto ed elegante </w:t>
      </w:r>
      <w:r>
        <w:rPr>
          <w:rFonts w:ascii="Barlow" w:eastAsia="F0" w:hAnsi="Barlow"/>
          <w:sz w:val="22"/>
          <w:szCs w:val="22"/>
        </w:rPr>
        <w:t xml:space="preserve">posiziona </w:t>
      </w:r>
      <w:r w:rsidRPr="009E6820">
        <w:rPr>
          <w:rFonts w:ascii="Barlow" w:eastAsia="F0" w:hAnsi="Barlow"/>
          <w:b/>
          <w:bCs/>
          <w:sz w:val="22"/>
          <w:szCs w:val="22"/>
        </w:rPr>
        <w:t>FULDA M</w:t>
      </w:r>
      <w:r w:rsidRPr="00A45B7C">
        <w:rPr>
          <w:rFonts w:ascii="Barlow" w:eastAsia="F0" w:hAnsi="Barlow"/>
          <w:sz w:val="22"/>
          <w:szCs w:val="22"/>
        </w:rPr>
        <w:t xml:space="preserve"> </w:t>
      </w:r>
      <w:r>
        <w:rPr>
          <w:rFonts w:ascii="Barlow" w:eastAsia="F0" w:hAnsi="Barlow"/>
          <w:sz w:val="22"/>
          <w:szCs w:val="22"/>
        </w:rPr>
        <w:t xml:space="preserve">tra le pompe di calore </w:t>
      </w:r>
      <w:r w:rsidRPr="00A45B7C">
        <w:rPr>
          <w:rFonts w:ascii="Barlow" w:eastAsia="F0" w:hAnsi="Barlow"/>
          <w:sz w:val="22"/>
          <w:szCs w:val="22"/>
        </w:rPr>
        <w:t>per l’installazione esterna</w:t>
      </w:r>
      <w:r>
        <w:rPr>
          <w:rFonts w:ascii="Barlow" w:eastAsia="F0" w:hAnsi="Barlow"/>
          <w:sz w:val="22"/>
          <w:szCs w:val="22"/>
        </w:rPr>
        <w:t xml:space="preserve"> che “non devi più nascondere” e l</w:t>
      </w:r>
      <w:r w:rsidRPr="00A45B7C">
        <w:rPr>
          <w:rFonts w:ascii="Barlow" w:eastAsia="F0" w:hAnsi="Barlow"/>
          <w:sz w:val="22"/>
          <w:szCs w:val="22"/>
        </w:rPr>
        <w:t>e soluzioni tecnologiche all’avanguardia, l’ampio range operativo ad alte prestazioni</w:t>
      </w:r>
      <w:r>
        <w:rPr>
          <w:rFonts w:ascii="Barlow" w:eastAsia="F0" w:hAnsi="Barlow"/>
          <w:sz w:val="22"/>
          <w:szCs w:val="22"/>
        </w:rPr>
        <w:t xml:space="preserve">, oltre a un livello di emissioni </w:t>
      </w:r>
      <w:r w:rsidRPr="00A45B7C">
        <w:rPr>
          <w:rFonts w:ascii="Barlow" w:eastAsia="F0" w:hAnsi="Barlow"/>
          <w:sz w:val="22"/>
          <w:szCs w:val="22"/>
        </w:rPr>
        <w:t xml:space="preserve">acustiche, </w:t>
      </w:r>
      <w:r>
        <w:rPr>
          <w:rFonts w:ascii="Barlow" w:eastAsia="F0" w:hAnsi="Barlow"/>
          <w:sz w:val="22"/>
          <w:szCs w:val="22"/>
        </w:rPr>
        <w:t>praticamente impercettibili, fanno di</w:t>
      </w:r>
      <w:r w:rsidRPr="00A45B7C">
        <w:rPr>
          <w:rFonts w:ascii="Barlow" w:eastAsia="F0" w:hAnsi="Barlow"/>
          <w:sz w:val="22"/>
          <w:szCs w:val="22"/>
        </w:rPr>
        <w:t xml:space="preserve"> </w:t>
      </w:r>
      <w:r w:rsidRPr="009E6820">
        <w:rPr>
          <w:rFonts w:ascii="Barlow" w:eastAsia="F0" w:hAnsi="Barlow"/>
          <w:b/>
          <w:bCs/>
          <w:sz w:val="22"/>
          <w:szCs w:val="22"/>
        </w:rPr>
        <w:t>FULDA M</w:t>
      </w:r>
      <w:r w:rsidRPr="00A45B7C">
        <w:rPr>
          <w:rFonts w:ascii="Barlow" w:eastAsia="F0" w:hAnsi="Barlow"/>
          <w:sz w:val="22"/>
          <w:szCs w:val="22"/>
        </w:rPr>
        <w:t xml:space="preserve"> la soluzione ideale per ottenere </w:t>
      </w:r>
      <w:r>
        <w:rPr>
          <w:rFonts w:ascii="Barlow" w:eastAsia="F0" w:hAnsi="Barlow"/>
          <w:sz w:val="22"/>
          <w:szCs w:val="22"/>
        </w:rPr>
        <w:t xml:space="preserve">il massimo del </w:t>
      </w:r>
      <w:r w:rsidRPr="00A45B7C">
        <w:rPr>
          <w:rFonts w:ascii="Barlow" w:eastAsia="F0" w:hAnsi="Barlow"/>
          <w:sz w:val="22"/>
          <w:szCs w:val="22"/>
        </w:rPr>
        <w:t>comfort</w:t>
      </w:r>
      <w:r>
        <w:rPr>
          <w:rFonts w:ascii="Barlow" w:eastAsia="F0" w:hAnsi="Barlow"/>
          <w:sz w:val="22"/>
          <w:szCs w:val="22"/>
        </w:rPr>
        <w:t>, con i minimi consumi energetici.</w:t>
      </w:r>
    </w:p>
    <w:p w14:paraId="1E7DEB34" w14:textId="77777777" w:rsidR="0061706F" w:rsidRDefault="0061706F" w:rsidP="0061706F">
      <w:pPr>
        <w:spacing w:before="100" w:beforeAutospacing="1" w:after="100" w:afterAutospacing="1"/>
        <w:contextualSpacing/>
        <w:jc w:val="both"/>
        <w:rPr>
          <w:rFonts w:ascii="Barlow" w:eastAsia="F0" w:hAnsi="Barlow"/>
          <w:b/>
          <w:bCs/>
          <w:sz w:val="22"/>
          <w:szCs w:val="22"/>
        </w:rPr>
      </w:pPr>
    </w:p>
    <w:p w14:paraId="5FB4DE90" w14:textId="77777777" w:rsidR="0061706F" w:rsidRDefault="0061706F" w:rsidP="0061706F">
      <w:pPr>
        <w:spacing w:before="100" w:beforeAutospacing="1" w:after="100" w:afterAutospacing="1"/>
        <w:contextualSpacing/>
        <w:jc w:val="both"/>
        <w:rPr>
          <w:rFonts w:ascii="Barlow" w:eastAsia="F0" w:hAnsi="Barlow"/>
          <w:sz w:val="22"/>
          <w:szCs w:val="22"/>
        </w:rPr>
      </w:pPr>
      <w:r w:rsidRPr="009E6820">
        <w:rPr>
          <w:rFonts w:ascii="Barlow" w:eastAsia="F0" w:hAnsi="Barlow"/>
          <w:b/>
          <w:bCs/>
          <w:sz w:val="22"/>
          <w:szCs w:val="22"/>
        </w:rPr>
        <w:t>Idropak H1</w:t>
      </w:r>
      <w:r w:rsidRPr="00A45B7C">
        <w:rPr>
          <w:rFonts w:ascii="Barlow" w:eastAsia="F0" w:hAnsi="Barlow"/>
          <w:sz w:val="22"/>
          <w:szCs w:val="22"/>
        </w:rPr>
        <w:t xml:space="preserve"> è il modulo idronico con accumulo</w:t>
      </w:r>
      <w:r>
        <w:rPr>
          <w:rFonts w:ascii="Barlow" w:eastAsia="F0" w:hAnsi="Barlow"/>
          <w:sz w:val="22"/>
          <w:szCs w:val="22"/>
        </w:rPr>
        <w:t xml:space="preserve"> </w:t>
      </w:r>
      <w:r w:rsidRPr="00A45B7C">
        <w:rPr>
          <w:rFonts w:ascii="Barlow" w:eastAsia="F0" w:hAnsi="Barlow"/>
          <w:sz w:val="22"/>
          <w:szCs w:val="22"/>
        </w:rPr>
        <w:t xml:space="preserve">da abbinare a </w:t>
      </w:r>
      <w:r w:rsidRPr="009E6820">
        <w:rPr>
          <w:rFonts w:ascii="Barlow" w:eastAsia="F0" w:hAnsi="Barlow"/>
          <w:b/>
          <w:bCs/>
          <w:sz w:val="22"/>
          <w:szCs w:val="22"/>
        </w:rPr>
        <w:t>FULDA M</w:t>
      </w:r>
      <w:r>
        <w:rPr>
          <w:rFonts w:ascii="Barlow" w:eastAsia="F0" w:hAnsi="Barlow"/>
          <w:sz w:val="22"/>
          <w:szCs w:val="22"/>
        </w:rPr>
        <w:t xml:space="preserve"> che</w:t>
      </w:r>
      <w:r w:rsidRPr="00A45B7C">
        <w:rPr>
          <w:rFonts w:ascii="Barlow" w:eastAsia="F0" w:hAnsi="Barlow"/>
          <w:sz w:val="22"/>
          <w:szCs w:val="22"/>
        </w:rPr>
        <w:t xml:space="preserve">, </w:t>
      </w:r>
      <w:r>
        <w:rPr>
          <w:rFonts w:ascii="Barlow" w:eastAsia="F0" w:hAnsi="Barlow"/>
          <w:sz w:val="22"/>
          <w:szCs w:val="22"/>
        </w:rPr>
        <w:t xml:space="preserve">oltre a </w:t>
      </w:r>
      <w:r w:rsidRPr="00A45B7C">
        <w:rPr>
          <w:rFonts w:ascii="Barlow" w:eastAsia="F0" w:hAnsi="Barlow"/>
          <w:sz w:val="22"/>
          <w:szCs w:val="22"/>
        </w:rPr>
        <w:t>non necessita</w:t>
      </w:r>
      <w:r>
        <w:rPr>
          <w:rFonts w:ascii="Barlow" w:eastAsia="F0" w:hAnsi="Barlow"/>
          <w:sz w:val="22"/>
          <w:szCs w:val="22"/>
        </w:rPr>
        <w:t>re</w:t>
      </w:r>
      <w:r w:rsidRPr="00A45B7C">
        <w:rPr>
          <w:rFonts w:ascii="Barlow" w:eastAsia="F0" w:hAnsi="Barlow"/>
          <w:sz w:val="22"/>
          <w:szCs w:val="22"/>
        </w:rPr>
        <w:t xml:space="preserve"> di un locale tecnico dedicato</w:t>
      </w:r>
      <w:r>
        <w:rPr>
          <w:rFonts w:ascii="Barlow" w:eastAsia="F0" w:hAnsi="Barlow"/>
          <w:sz w:val="22"/>
          <w:szCs w:val="22"/>
        </w:rPr>
        <w:t xml:space="preserve">, a seguito del riscaldamento dell’acqua tecnica </w:t>
      </w:r>
      <w:r w:rsidRPr="00A45B7C">
        <w:rPr>
          <w:rFonts w:ascii="Barlow" w:eastAsia="F0" w:hAnsi="Barlow"/>
          <w:sz w:val="22"/>
          <w:szCs w:val="22"/>
        </w:rPr>
        <w:t xml:space="preserve">accumula il calore e lo utilizza per produrre istantaneamente </w:t>
      </w:r>
      <w:r>
        <w:rPr>
          <w:rFonts w:ascii="Barlow" w:eastAsia="F0" w:hAnsi="Barlow"/>
          <w:sz w:val="22"/>
          <w:szCs w:val="22"/>
        </w:rPr>
        <w:t xml:space="preserve">a richiesta </w:t>
      </w:r>
      <w:r w:rsidRPr="00A45B7C">
        <w:rPr>
          <w:rFonts w:ascii="Barlow" w:eastAsia="F0" w:hAnsi="Barlow"/>
          <w:sz w:val="22"/>
          <w:szCs w:val="22"/>
        </w:rPr>
        <w:t>l’acqua calda sanitaria</w:t>
      </w:r>
      <w:r>
        <w:rPr>
          <w:rFonts w:ascii="Barlow" w:eastAsia="F0" w:hAnsi="Barlow"/>
          <w:sz w:val="22"/>
          <w:szCs w:val="22"/>
        </w:rPr>
        <w:t xml:space="preserve">, con una serie di benefici per gli utilizzatori, tra cui il </w:t>
      </w:r>
      <w:r w:rsidRPr="00A45B7C">
        <w:rPr>
          <w:rFonts w:ascii="Barlow" w:eastAsia="F0" w:hAnsi="Barlow"/>
          <w:sz w:val="22"/>
          <w:szCs w:val="22"/>
        </w:rPr>
        <w:t>riscalda</w:t>
      </w:r>
      <w:r>
        <w:rPr>
          <w:rFonts w:ascii="Barlow" w:eastAsia="F0" w:hAnsi="Barlow"/>
          <w:sz w:val="22"/>
          <w:szCs w:val="22"/>
        </w:rPr>
        <w:t>mento del</w:t>
      </w:r>
      <w:r w:rsidRPr="00A45B7C">
        <w:rPr>
          <w:rFonts w:ascii="Barlow" w:eastAsia="F0" w:hAnsi="Barlow"/>
          <w:sz w:val="22"/>
          <w:szCs w:val="22"/>
        </w:rPr>
        <w:t xml:space="preserve">l’acqua tecnica negli orari </w:t>
      </w:r>
      <w:r>
        <w:rPr>
          <w:rFonts w:ascii="Barlow" w:eastAsia="F0" w:hAnsi="Barlow"/>
          <w:sz w:val="22"/>
          <w:szCs w:val="22"/>
        </w:rPr>
        <w:t xml:space="preserve">di consumo </w:t>
      </w:r>
      <w:r w:rsidRPr="00A45B7C">
        <w:rPr>
          <w:rFonts w:ascii="Barlow" w:eastAsia="F0" w:hAnsi="Barlow"/>
          <w:sz w:val="22"/>
          <w:szCs w:val="22"/>
        </w:rPr>
        <w:t>più convenienti</w:t>
      </w:r>
      <w:r>
        <w:rPr>
          <w:rFonts w:ascii="Barlow" w:eastAsia="F0" w:hAnsi="Barlow"/>
          <w:sz w:val="22"/>
          <w:szCs w:val="22"/>
        </w:rPr>
        <w:t xml:space="preserve"> (nel caso di </w:t>
      </w:r>
      <w:r w:rsidRPr="00A45B7C">
        <w:rPr>
          <w:rFonts w:ascii="Barlow" w:eastAsia="F0" w:hAnsi="Barlow"/>
          <w:sz w:val="22"/>
          <w:szCs w:val="22"/>
        </w:rPr>
        <w:t>alimentazione con elettricità di rete</w:t>
      </w:r>
      <w:r>
        <w:rPr>
          <w:rFonts w:ascii="Barlow" w:eastAsia="F0" w:hAnsi="Barlow"/>
          <w:sz w:val="22"/>
          <w:szCs w:val="22"/>
        </w:rPr>
        <w:t xml:space="preserve">), lo </w:t>
      </w:r>
      <w:r w:rsidRPr="00A45B7C">
        <w:rPr>
          <w:rFonts w:ascii="Barlow" w:eastAsia="F0" w:hAnsi="Barlow"/>
          <w:sz w:val="22"/>
          <w:szCs w:val="22"/>
        </w:rPr>
        <w:t>sfrutta</w:t>
      </w:r>
      <w:r>
        <w:rPr>
          <w:rFonts w:ascii="Barlow" w:eastAsia="F0" w:hAnsi="Barlow"/>
          <w:sz w:val="22"/>
          <w:szCs w:val="22"/>
        </w:rPr>
        <w:t>mento massimo del</w:t>
      </w:r>
      <w:r w:rsidRPr="00A45B7C">
        <w:rPr>
          <w:rFonts w:ascii="Barlow" w:eastAsia="F0" w:hAnsi="Barlow"/>
          <w:sz w:val="22"/>
          <w:szCs w:val="22"/>
        </w:rPr>
        <w:t>l’energia solare</w:t>
      </w:r>
      <w:r>
        <w:rPr>
          <w:rFonts w:ascii="Barlow" w:eastAsia="F0" w:hAnsi="Barlow"/>
          <w:sz w:val="22"/>
          <w:szCs w:val="22"/>
        </w:rPr>
        <w:t xml:space="preserve"> (nel caso si disponga d</w:t>
      </w:r>
      <w:r w:rsidRPr="00A45B7C">
        <w:rPr>
          <w:rFonts w:ascii="Barlow" w:eastAsia="F0" w:hAnsi="Barlow"/>
          <w:sz w:val="22"/>
          <w:szCs w:val="22"/>
        </w:rPr>
        <w:t>i un generatore fotovoltaico</w:t>
      </w:r>
      <w:r>
        <w:rPr>
          <w:rFonts w:ascii="Barlow" w:eastAsia="F0" w:hAnsi="Barlow"/>
          <w:sz w:val="22"/>
          <w:szCs w:val="22"/>
        </w:rPr>
        <w:t xml:space="preserve">) e l’eliminazione di eventuali rischi </w:t>
      </w:r>
      <w:r w:rsidRPr="00A45B7C">
        <w:rPr>
          <w:rFonts w:ascii="Barlow" w:eastAsia="F0" w:hAnsi="Barlow"/>
          <w:sz w:val="22"/>
          <w:szCs w:val="22"/>
        </w:rPr>
        <w:t>sanitari</w:t>
      </w:r>
      <w:r>
        <w:rPr>
          <w:rFonts w:ascii="Barlow" w:eastAsia="F0" w:hAnsi="Barlow"/>
          <w:sz w:val="22"/>
          <w:szCs w:val="22"/>
        </w:rPr>
        <w:t xml:space="preserve"> (legionella Pneumophila) </w:t>
      </w:r>
      <w:r w:rsidRPr="00A45B7C">
        <w:rPr>
          <w:rFonts w:ascii="Barlow" w:eastAsia="F0" w:hAnsi="Barlow"/>
          <w:sz w:val="22"/>
          <w:szCs w:val="22"/>
        </w:rPr>
        <w:t>legat</w:t>
      </w:r>
      <w:r>
        <w:rPr>
          <w:rFonts w:ascii="Barlow" w:eastAsia="F0" w:hAnsi="Barlow"/>
          <w:sz w:val="22"/>
          <w:szCs w:val="22"/>
        </w:rPr>
        <w:t>i</w:t>
      </w:r>
      <w:r w:rsidRPr="00A45B7C">
        <w:rPr>
          <w:rFonts w:ascii="Barlow" w:eastAsia="F0" w:hAnsi="Barlow"/>
          <w:sz w:val="22"/>
          <w:szCs w:val="22"/>
        </w:rPr>
        <w:t xml:space="preserve"> agli accumuli d</w:t>
      </w:r>
      <w:r>
        <w:rPr>
          <w:rFonts w:ascii="Barlow" w:eastAsia="F0" w:hAnsi="Barlow"/>
          <w:sz w:val="22"/>
          <w:szCs w:val="22"/>
        </w:rPr>
        <w:t xml:space="preserve">i </w:t>
      </w:r>
      <w:r w:rsidRPr="00A45B7C">
        <w:rPr>
          <w:rFonts w:ascii="Barlow" w:eastAsia="F0" w:hAnsi="Barlow"/>
          <w:sz w:val="22"/>
          <w:szCs w:val="22"/>
        </w:rPr>
        <w:t>acqua calda per il consumo diretto, a vantaggio della salubrità dell’ambiente domestico.</w:t>
      </w:r>
      <w:r>
        <w:rPr>
          <w:rFonts w:ascii="Barlow" w:eastAsia="F0" w:hAnsi="Barlow"/>
          <w:sz w:val="22"/>
          <w:szCs w:val="22"/>
        </w:rPr>
        <w:t xml:space="preserve"> Anche in questo caso, </w:t>
      </w:r>
      <w:r w:rsidRPr="005B7122">
        <w:rPr>
          <w:rFonts w:ascii="Barlow" w:eastAsia="F0" w:hAnsi="Barlow"/>
          <w:b/>
          <w:bCs/>
          <w:sz w:val="22"/>
          <w:szCs w:val="22"/>
        </w:rPr>
        <w:t>INNOVA</w:t>
      </w:r>
      <w:r>
        <w:rPr>
          <w:rFonts w:ascii="Barlow" w:eastAsia="F0" w:hAnsi="Barlow"/>
          <w:sz w:val="22"/>
          <w:szCs w:val="22"/>
        </w:rPr>
        <w:t xml:space="preserve"> ha dedicato grande attenzione allo sviluppo estetico del prodotto utilizzando per </w:t>
      </w:r>
      <w:r w:rsidRPr="00EE3F7F">
        <w:rPr>
          <w:rFonts w:ascii="Barlow" w:eastAsia="F0" w:hAnsi="Barlow"/>
          <w:b/>
          <w:bCs/>
          <w:sz w:val="22"/>
          <w:szCs w:val="22"/>
        </w:rPr>
        <w:t>Idropak H1</w:t>
      </w:r>
      <w:r w:rsidRPr="00A45B7C">
        <w:rPr>
          <w:rFonts w:ascii="Barlow" w:eastAsia="F0" w:hAnsi="Barlow"/>
          <w:sz w:val="22"/>
          <w:szCs w:val="22"/>
        </w:rPr>
        <w:t xml:space="preserve"> </w:t>
      </w:r>
      <w:r>
        <w:rPr>
          <w:rFonts w:ascii="Barlow" w:eastAsia="F0" w:hAnsi="Barlow"/>
          <w:sz w:val="22"/>
          <w:szCs w:val="22"/>
        </w:rPr>
        <w:t xml:space="preserve">un </w:t>
      </w:r>
      <w:r w:rsidRPr="00A45B7C">
        <w:rPr>
          <w:rFonts w:ascii="Barlow" w:eastAsia="F0" w:hAnsi="Barlow"/>
          <w:sz w:val="22"/>
          <w:szCs w:val="22"/>
        </w:rPr>
        <w:t>design elegante e</w:t>
      </w:r>
      <w:r>
        <w:rPr>
          <w:rFonts w:ascii="Barlow" w:eastAsia="F0" w:hAnsi="Barlow"/>
          <w:sz w:val="22"/>
          <w:szCs w:val="22"/>
        </w:rPr>
        <w:t>d</w:t>
      </w:r>
      <w:r w:rsidRPr="00A45B7C">
        <w:rPr>
          <w:rFonts w:ascii="Barlow" w:eastAsia="F0" w:hAnsi="Barlow"/>
          <w:sz w:val="22"/>
          <w:szCs w:val="22"/>
        </w:rPr>
        <w:t xml:space="preserve"> estrema</w:t>
      </w:r>
      <w:r>
        <w:rPr>
          <w:rFonts w:ascii="Barlow" w:eastAsia="F0" w:hAnsi="Barlow"/>
          <w:sz w:val="22"/>
          <w:szCs w:val="22"/>
        </w:rPr>
        <w:t>mente</w:t>
      </w:r>
      <w:r w:rsidRPr="00A45B7C">
        <w:rPr>
          <w:rFonts w:ascii="Barlow" w:eastAsia="F0" w:hAnsi="Barlow"/>
          <w:sz w:val="22"/>
          <w:szCs w:val="22"/>
        </w:rPr>
        <w:t xml:space="preserve"> compatt</w:t>
      </w:r>
      <w:r>
        <w:rPr>
          <w:rFonts w:ascii="Barlow" w:eastAsia="F0" w:hAnsi="Barlow"/>
          <w:sz w:val="22"/>
          <w:szCs w:val="22"/>
        </w:rPr>
        <w:t xml:space="preserve">o che ne </w:t>
      </w:r>
      <w:r w:rsidRPr="00A45B7C">
        <w:rPr>
          <w:rFonts w:ascii="Barlow" w:eastAsia="F0" w:hAnsi="Barlow"/>
          <w:sz w:val="22"/>
          <w:szCs w:val="22"/>
        </w:rPr>
        <w:t>facilita</w:t>
      </w:r>
      <w:r>
        <w:rPr>
          <w:rFonts w:ascii="Barlow" w:eastAsia="F0" w:hAnsi="Barlow"/>
          <w:sz w:val="22"/>
          <w:szCs w:val="22"/>
        </w:rPr>
        <w:t xml:space="preserve"> l’</w:t>
      </w:r>
      <w:r w:rsidRPr="00A45B7C">
        <w:rPr>
          <w:rFonts w:ascii="Barlow" w:eastAsia="F0" w:hAnsi="Barlow"/>
          <w:sz w:val="22"/>
          <w:szCs w:val="22"/>
        </w:rPr>
        <w:t>inserimento negli spazi abitati</w:t>
      </w:r>
      <w:r>
        <w:rPr>
          <w:rFonts w:ascii="Barlow" w:eastAsia="F0" w:hAnsi="Barlow"/>
          <w:sz w:val="22"/>
          <w:szCs w:val="22"/>
        </w:rPr>
        <w:t>.</w:t>
      </w:r>
    </w:p>
    <w:p w14:paraId="38CB2EC0" w14:textId="77777777" w:rsidR="0061706F" w:rsidRDefault="0061706F" w:rsidP="0061706F">
      <w:pPr>
        <w:spacing w:before="100" w:beforeAutospacing="1" w:after="100" w:afterAutospacing="1"/>
        <w:contextualSpacing/>
        <w:jc w:val="both"/>
        <w:rPr>
          <w:rFonts w:ascii="Barlow" w:eastAsia="F0" w:hAnsi="Barlow"/>
          <w:sz w:val="22"/>
          <w:szCs w:val="22"/>
        </w:rPr>
      </w:pPr>
    </w:p>
    <w:p w14:paraId="7297CC6A" w14:textId="6C723577" w:rsidR="0061706F" w:rsidRPr="00A45B7C" w:rsidRDefault="0061706F" w:rsidP="0061706F">
      <w:pPr>
        <w:spacing w:before="100" w:beforeAutospacing="1" w:after="100" w:afterAutospacing="1"/>
        <w:contextualSpacing/>
        <w:jc w:val="both"/>
        <w:rPr>
          <w:rFonts w:ascii="Barlow" w:eastAsia="F0" w:hAnsi="Barlow"/>
          <w:sz w:val="22"/>
          <w:szCs w:val="22"/>
        </w:rPr>
      </w:pPr>
      <w:r>
        <w:rPr>
          <w:rFonts w:ascii="Barlow" w:eastAsia="F0" w:hAnsi="Barlow"/>
          <w:sz w:val="22"/>
          <w:szCs w:val="22"/>
        </w:rPr>
        <w:t xml:space="preserve">Al fine di </w:t>
      </w:r>
      <w:r w:rsidRPr="00A45B7C">
        <w:rPr>
          <w:rFonts w:ascii="Barlow" w:eastAsia="F0" w:hAnsi="Barlow"/>
          <w:sz w:val="22"/>
          <w:szCs w:val="22"/>
        </w:rPr>
        <w:t>agevolare la riqualificazione degli edifici esistenti e facilitare la personalizzazione dell’impianto</w:t>
      </w:r>
      <w:r>
        <w:rPr>
          <w:rFonts w:ascii="Barlow" w:eastAsia="F0" w:hAnsi="Barlow"/>
          <w:sz w:val="22"/>
          <w:szCs w:val="22"/>
        </w:rPr>
        <w:t xml:space="preserve">, </w:t>
      </w:r>
      <w:r w:rsidRPr="00785CB7">
        <w:rPr>
          <w:rFonts w:ascii="Barlow" w:eastAsia="F0" w:hAnsi="Barlow"/>
          <w:b/>
          <w:bCs/>
          <w:sz w:val="22"/>
          <w:szCs w:val="22"/>
        </w:rPr>
        <w:t>INNOVA</w:t>
      </w:r>
      <w:r w:rsidRPr="00A45B7C">
        <w:rPr>
          <w:rFonts w:ascii="Barlow" w:eastAsia="F0" w:hAnsi="Barlow"/>
          <w:sz w:val="22"/>
          <w:szCs w:val="22"/>
        </w:rPr>
        <w:t xml:space="preserve"> ha sviluppato </w:t>
      </w:r>
      <w:r>
        <w:rPr>
          <w:rFonts w:ascii="Barlow" w:eastAsia="F0" w:hAnsi="Barlow"/>
          <w:sz w:val="22"/>
          <w:szCs w:val="22"/>
        </w:rPr>
        <w:t xml:space="preserve">due </w:t>
      </w:r>
      <w:r w:rsidRPr="00A45B7C">
        <w:rPr>
          <w:rFonts w:ascii="Barlow" w:eastAsia="F0" w:hAnsi="Barlow"/>
          <w:sz w:val="22"/>
          <w:szCs w:val="22"/>
        </w:rPr>
        <w:t>di</w:t>
      </w:r>
      <w:r>
        <w:rPr>
          <w:rFonts w:ascii="Barlow" w:eastAsia="F0" w:hAnsi="Barlow"/>
          <w:sz w:val="22"/>
          <w:szCs w:val="22"/>
        </w:rPr>
        <w:t xml:space="preserve">fferenti </w:t>
      </w:r>
      <w:r w:rsidRPr="00A45B7C">
        <w:rPr>
          <w:rFonts w:ascii="Barlow" w:eastAsia="F0" w:hAnsi="Barlow"/>
          <w:sz w:val="22"/>
          <w:szCs w:val="22"/>
        </w:rPr>
        <w:t>modelli</w:t>
      </w:r>
      <w:r>
        <w:rPr>
          <w:rFonts w:ascii="Barlow" w:eastAsia="F0" w:hAnsi="Barlow"/>
          <w:sz w:val="22"/>
          <w:szCs w:val="22"/>
        </w:rPr>
        <w:t xml:space="preserve"> per l’installazione a pavimento</w:t>
      </w:r>
      <w:r w:rsidRPr="00595A75">
        <w:rPr>
          <w:rFonts w:ascii="Barlow" w:eastAsia="F0" w:hAnsi="Barlow"/>
          <w:b/>
          <w:bCs/>
          <w:sz w:val="22"/>
          <w:szCs w:val="22"/>
        </w:rPr>
        <w:t xml:space="preserve"> </w:t>
      </w:r>
      <w:r w:rsidRPr="00E41882">
        <w:rPr>
          <w:rFonts w:ascii="Barlow" w:eastAsia="F0" w:hAnsi="Barlow"/>
          <w:b/>
          <w:bCs/>
          <w:sz w:val="22"/>
          <w:szCs w:val="22"/>
        </w:rPr>
        <w:t>Idropak H1</w:t>
      </w:r>
      <w:r w:rsidR="00850EA2" w:rsidRPr="00E41882">
        <w:rPr>
          <w:rFonts w:ascii="Barlow" w:eastAsia="F0" w:hAnsi="Barlow"/>
          <w:b/>
          <w:bCs/>
          <w:sz w:val="22"/>
          <w:szCs w:val="22"/>
        </w:rPr>
        <w:t xml:space="preserve"> </w:t>
      </w:r>
      <w:r w:rsidRPr="00E41882">
        <w:rPr>
          <w:rFonts w:ascii="Barlow" w:eastAsia="F0" w:hAnsi="Barlow"/>
          <w:b/>
          <w:bCs/>
          <w:sz w:val="22"/>
          <w:szCs w:val="22"/>
        </w:rPr>
        <w:t>200</w:t>
      </w:r>
      <w:r w:rsidR="00850EA2" w:rsidRPr="00E41882">
        <w:rPr>
          <w:rFonts w:ascii="Barlow" w:eastAsia="F0" w:hAnsi="Barlow"/>
          <w:b/>
          <w:bCs/>
          <w:sz w:val="22"/>
          <w:szCs w:val="22"/>
        </w:rPr>
        <w:t xml:space="preserve"> L</w:t>
      </w:r>
      <w:r w:rsidRPr="00E41882">
        <w:rPr>
          <w:rFonts w:ascii="Barlow" w:eastAsia="F0" w:hAnsi="Barlow"/>
          <w:sz w:val="22"/>
          <w:szCs w:val="22"/>
        </w:rPr>
        <w:t xml:space="preserve"> e </w:t>
      </w:r>
      <w:r w:rsidRPr="00E41882">
        <w:rPr>
          <w:rFonts w:ascii="Barlow" w:eastAsia="F0" w:hAnsi="Barlow"/>
          <w:b/>
          <w:bCs/>
          <w:sz w:val="22"/>
          <w:szCs w:val="22"/>
        </w:rPr>
        <w:t>Idropak H1</w:t>
      </w:r>
      <w:r w:rsidR="00850EA2" w:rsidRPr="00E41882">
        <w:rPr>
          <w:rFonts w:ascii="Barlow" w:eastAsia="F0" w:hAnsi="Barlow"/>
          <w:b/>
          <w:bCs/>
          <w:sz w:val="22"/>
          <w:szCs w:val="22"/>
        </w:rPr>
        <w:t xml:space="preserve"> </w:t>
      </w:r>
      <w:r w:rsidRPr="00E41882">
        <w:rPr>
          <w:rFonts w:ascii="Barlow" w:eastAsia="F0" w:hAnsi="Barlow"/>
          <w:b/>
          <w:bCs/>
          <w:sz w:val="22"/>
          <w:szCs w:val="22"/>
        </w:rPr>
        <w:t>150</w:t>
      </w:r>
      <w:r w:rsidR="00850EA2" w:rsidRPr="00E41882">
        <w:rPr>
          <w:rFonts w:ascii="Barlow" w:eastAsia="F0" w:hAnsi="Barlow"/>
          <w:b/>
          <w:bCs/>
          <w:sz w:val="22"/>
          <w:szCs w:val="22"/>
        </w:rPr>
        <w:t xml:space="preserve"> L</w:t>
      </w:r>
      <w:r w:rsidRPr="00E41882">
        <w:rPr>
          <w:rFonts w:ascii="Barlow" w:eastAsia="F0" w:hAnsi="Barlow"/>
          <w:sz w:val="22"/>
          <w:szCs w:val="22"/>
        </w:rPr>
        <w:t xml:space="preserve"> e due differenti modelli concepiti per ottimizzare lo spazio disponibile nelle installazioni a parete </w:t>
      </w:r>
      <w:r w:rsidRPr="00E41882">
        <w:rPr>
          <w:rFonts w:ascii="Barlow" w:eastAsia="F0" w:hAnsi="Barlow"/>
          <w:b/>
          <w:bCs/>
          <w:sz w:val="22"/>
          <w:szCs w:val="22"/>
        </w:rPr>
        <w:t>Idropak H1</w:t>
      </w:r>
      <w:r w:rsidR="00850EA2" w:rsidRPr="00E41882">
        <w:rPr>
          <w:rFonts w:ascii="Barlow" w:eastAsia="F0" w:hAnsi="Barlow"/>
          <w:b/>
          <w:bCs/>
          <w:sz w:val="22"/>
          <w:szCs w:val="22"/>
        </w:rPr>
        <w:t xml:space="preserve"> </w:t>
      </w:r>
      <w:r w:rsidRPr="00E41882">
        <w:rPr>
          <w:rFonts w:ascii="Barlow" w:eastAsia="F0" w:hAnsi="Barlow"/>
          <w:b/>
          <w:bCs/>
          <w:sz w:val="22"/>
          <w:szCs w:val="22"/>
        </w:rPr>
        <w:t>100</w:t>
      </w:r>
      <w:r w:rsidR="00850EA2" w:rsidRPr="00E41882">
        <w:rPr>
          <w:rFonts w:ascii="Barlow" w:eastAsia="F0" w:hAnsi="Barlow"/>
          <w:b/>
          <w:bCs/>
          <w:sz w:val="22"/>
          <w:szCs w:val="22"/>
        </w:rPr>
        <w:t xml:space="preserve"> L </w:t>
      </w:r>
      <w:r w:rsidRPr="00E41882">
        <w:rPr>
          <w:rFonts w:ascii="Barlow" w:eastAsia="F0" w:hAnsi="Barlow"/>
          <w:sz w:val="22"/>
          <w:szCs w:val="22"/>
        </w:rPr>
        <w:t xml:space="preserve">e </w:t>
      </w:r>
      <w:r w:rsidRPr="00E41882">
        <w:rPr>
          <w:rFonts w:ascii="Barlow" w:eastAsia="F0" w:hAnsi="Barlow"/>
          <w:b/>
          <w:bCs/>
          <w:sz w:val="22"/>
          <w:szCs w:val="22"/>
        </w:rPr>
        <w:t>Idropak H1</w:t>
      </w:r>
      <w:r w:rsidR="00850EA2" w:rsidRPr="00E41882">
        <w:rPr>
          <w:rFonts w:ascii="Barlow" w:eastAsia="F0" w:hAnsi="Barlow"/>
          <w:b/>
          <w:bCs/>
          <w:sz w:val="22"/>
          <w:szCs w:val="22"/>
        </w:rPr>
        <w:t xml:space="preserve"> orizzontale </w:t>
      </w:r>
      <w:r w:rsidRPr="00E41882">
        <w:rPr>
          <w:rFonts w:ascii="Barlow" w:eastAsia="F0" w:hAnsi="Barlow"/>
          <w:b/>
          <w:bCs/>
          <w:sz w:val="22"/>
          <w:szCs w:val="22"/>
        </w:rPr>
        <w:t>100</w:t>
      </w:r>
      <w:r w:rsidR="00850EA2" w:rsidRPr="00E41882">
        <w:rPr>
          <w:rFonts w:ascii="Barlow" w:eastAsia="F0" w:hAnsi="Barlow"/>
          <w:b/>
          <w:bCs/>
          <w:sz w:val="22"/>
          <w:szCs w:val="22"/>
        </w:rPr>
        <w:t xml:space="preserve"> L </w:t>
      </w:r>
      <w:r w:rsidRPr="00E41882">
        <w:rPr>
          <w:rFonts w:ascii="Barlow" w:eastAsia="F0" w:hAnsi="Barlow"/>
          <w:sz w:val="22"/>
          <w:szCs w:val="22"/>
        </w:rPr>
        <w:t>con una dotazione tecnologica che comprende il serbatoio stratificato, il separatore idraulico, lo scambiatore di calore a piastre, un circolatore secondario</w:t>
      </w:r>
      <w:r w:rsidRPr="00A45B7C">
        <w:rPr>
          <w:rFonts w:ascii="Barlow" w:eastAsia="F0" w:hAnsi="Barlow"/>
          <w:sz w:val="22"/>
          <w:szCs w:val="22"/>
        </w:rPr>
        <w:t xml:space="preserve">, </w:t>
      </w:r>
      <w:r>
        <w:rPr>
          <w:rFonts w:ascii="Barlow" w:eastAsia="F0" w:hAnsi="Barlow"/>
          <w:sz w:val="22"/>
          <w:szCs w:val="22"/>
        </w:rPr>
        <w:t xml:space="preserve">la </w:t>
      </w:r>
      <w:r w:rsidRPr="00A45B7C">
        <w:rPr>
          <w:rFonts w:ascii="Barlow" w:eastAsia="F0" w:hAnsi="Barlow"/>
          <w:sz w:val="22"/>
          <w:szCs w:val="22"/>
        </w:rPr>
        <w:t xml:space="preserve">valvola deviatrice 3 vie, </w:t>
      </w:r>
      <w:r>
        <w:rPr>
          <w:rFonts w:ascii="Barlow" w:eastAsia="F0" w:hAnsi="Barlow"/>
          <w:sz w:val="22"/>
          <w:szCs w:val="22"/>
        </w:rPr>
        <w:t xml:space="preserve">il </w:t>
      </w:r>
      <w:r w:rsidRPr="00A45B7C">
        <w:rPr>
          <w:rFonts w:ascii="Barlow" w:eastAsia="F0" w:hAnsi="Barlow"/>
          <w:sz w:val="22"/>
          <w:szCs w:val="22"/>
        </w:rPr>
        <w:t xml:space="preserve">vaso d’espansione e </w:t>
      </w:r>
      <w:r>
        <w:rPr>
          <w:rFonts w:ascii="Barlow" w:eastAsia="F0" w:hAnsi="Barlow"/>
          <w:sz w:val="22"/>
          <w:szCs w:val="22"/>
        </w:rPr>
        <w:t xml:space="preserve">le </w:t>
      </w:r>
      <w:r w:rsidRPr="00A45B7C">
        <w:rPr>
          <w:rFonts w:ascii="Barlow" w:eastAsia="F0" w:hAnsi="Barlow"/>
          <w:sz w:val="22"/>
          <w:szCs w:val="22"/>
        </w:rPr>
        <w:t>valvole di sicurezza, oltre a</w:t>
      </w:r>
      <w:r>
        <w:rPr>
          <w:rFonts w:ascii="Barlow" w:eastAsia="F0" w:hAnsi="Barlow"/>
          <w:sz w:val="22"/>
          <w:szCs w:val="22"/>
        </w:rPr>
        <w:t xml:space="preserve"> un </w:t>
      </w:r>
      <w:r w:rsidRPr="00A45B7C">
        <w:rPr>
          <w:rFonts w:ascii="Barlow" w:eastAsia="F0" w:hAnsi="Barlow"/>
          <w:sz w:val="22"/>
          <w:szCs w:val="22"/>
        </w:rPr>
        <w:t xml:space="preserve">comodo </w:t>
      </w:r>
      <w:r>
        <w:rPr>
          <w:rFonts w:ascii="Barlow" w:eastAsia="F0" w:hAnsi="Barlow"/>
          <w:sz w:val="22"/>
          <w:szCs w:val="22"/>
        </w:rPr>
        <w:t xml:space="preserve">e funzionale </w:t>
      </w:r>
      <w:r w:rsidRPr="00A45B7C">
        <w:rPr>
          <w:rFonts w:ascii="Barlow" w:eastAsia="F0" w:hAnsi="Barlow"/>
          <w:sz w:val="22"/>
          <w:szCs w:val="22"/>
        </w:rPr>
        <w:t>display touch</w:t>
      </w:r>
      <w:r>
        <w:rPr>
          <w:rFonts w:ascii="Barlow" w:eastAsia="F0" w:hAnsi="Barlow"/>
          <w:sz w:val="22"/>
          <w:szCs w:val="22"/>
        </w:rPr>
        <w:t xml:space="preserve"> e un </w:t>
      </w:r>
      <w:r w:rsidRPr="00A45B7C">
        <w:rPr>
          <w:rFonts w:ascii="Barlow" w:eastAsia="F0" w:hAnsi="Barlow"/>
          <w:sz w:val="22"/>
          <w:szCs w:val="22"/>
        </w:rPr>
        <w:t xml:space="preserve">accessorio esterno </w:t>
      </w:r>
      <w:r>
        <w:rPr>
          <w:rFonts w:ascii="Barlow" w:eastAsia="F0" w:hAnsi="Barlow"/>
          <w:sz w:val="22"/>
          <w:szCs w:val="22"/>
        </w:rPr>
        <w:t xml:space="preserve">(opzionale) per </w:t>
      </w:r>
      <w:r w:rsidRPr="00A45B7C">
        <w:rPr>
          <w:rFonts w:ascii="Barlow" w:eastAsia="F0" w:hAnsi="Barlow"/>
          <w:sz w:val="22"/>
          <w:szCs w:val="22"/>
        </w:rPr>
        <w:t>abilita</w:t>
      </w:r>
      <w:r>
        <w:rPr>
          <w:rFonts w:ascii="Barlow" w:eastAsia="F0" w:hAnsi="Barlow"/>
          <w:sz w:val="22"/>
          <w:szCs w:val="22"/>
        </w:rPr>
        <w:t>re</w:t>
      </w:r>
      <w:r w:rsidRPr="00A45B7C">
        <w:rPr>
          <w:rFonts w:ascii="Barlow" w:eastAsia="F0" w:hAnsi="Barlow"/>
          <w:sz w:val="22"/>
          <w:szCs w:val="22"/>
        </w:rPr>
        <w:t xml:space="preserve"> la gestione integrata del ricircolo dell’acqua calda sanitaria.</w:t>
      </w:r>
    </w:p>
    <w:p w14:paraId="6363CB4A" w14:textId="77777777" w:rsidR="0061706F" w:rsidRPr="0061706F" w:rsidRDefault="0061706F" w:rsidP="0061706F">
      <w:pPr>
        <w:spacing w:before="100" w:beforeAutospacing="1" w:after="100" w:afterAutospacing="1"/>
        <w:contextualSpacing/>
        <w:jc w:val="both"/>
        <w:rPr>
          <w:rFonts w:ascii="Barlow" w:eastAsia="F0" w:hAnsi="Barlow"/>
          <w:sz w:val="22"/>
          <w:szCs w:val="22"/>
        </w:rPr>
      </w:pPr>
    </w:p>
    <w:p w14:paraId="12E601AF" w14:textId="73C80B76" w:rsidR="0061706F" w:rsidRPr="00E41882" w:rsidRDefault="00850EA2" w:rsidP="0061706F">
      <w:pPr>
        <w:pStyle w:val="Paragrafoelenco"/>
        <w:numPr>
          <w:ilvl w:val="0"/>
          <w:numId w:val="2"/>
        </w:numPr>
        <w:pBdr>
          <w:top w:val="single" w:sz="4" w:space="1" w:color="auto"/>
          <w:left w:val="single" w:sz="4" w:space="4" w:color="auto"/>
          <w:bottom w:val="single" w:sz="4" w:space="1" w:color="auto"/>
          <w:right w:val="single" w:sz="4" w:space="4" w:color="auto"/>
        </w:pBdr>
        <w:overflowPunct/>
        <w:spacing w:before="100" w:beforeAutospacing="1" w:after="100" w:afterAutospacing="1"/>
        <w:jc w:val="both"/>
        <w:rPr>
          <w:rFonts w:eastAsia="F0"/>
          <w:color w:val="auto"/>
          <w:sz w:val="20"/>
          <w:szCs w:val="20"/>
        </w:rPr>
      </w:pPr>
      <w:r w:rsidRPr="00E41882">
        <w:rPr>
          <w:rFonts w:eastAsia="F0"/>
          <w:b/>
          <w:bCs/>
          <w:color w:val="auto"/>
          <w:sz w:val="22"/>
          <w:szCs w:val="22"/>
        </w:rPr>
        <w:lastRenderedPageBreak/>
        <w:t>Idropak H1 200 L</w:t>
      </w:r>
      <w:r w:rsidRPr="00E41882">
        <w:rPr>
          <w:rFonts w:eastAsia="F0"/>
          <w:color w:val="auto"/>
          <w:sz w:val="22"/>
          <w:szCs w:val="22"/>
        </w:rPr>
        <w:t xml:space="preserve"> </w:t>
      </w:r>
      <w:r w:rsidR="0061706F" w:rsidRPr="00E41882">
        <w:rPr>
          <w:rFonts w:eastAsia="F0"/>
          <w:color w:val="auto"/>
          <w:sz w:val="20"/>
          <w:szCs w:val="20"/>
        </w:rPr>
        <w:t>equipaggiata con tutto il necessario per l’integrazione nelle pareti attrezzate, compreso il collegamento alla caldaia ausiliaria con una capacità di accumulo di 200 litri), ideale per le unità immobiliari fino a 120 m</w:t>
      </w:r>
      <w:r w:rsidR="0061706F" w:rsidRPr="00E41882">
        <w:rPr>
          <w:rFonts w:eastAsia="F0"/>
          <w:color w:val="auto"/>
          <w:sz w:val="20"/>
          <w:szCs w:val="20"/>
          <w:vertAlign w:val="superscript"/>
        </w:rPr>
        <w:t>2</w:t>
      </w:r>
      <w:r w:rsidR="0061706F" w:rsidRPr="00E41882">
        <w:rPr>
          <w:rFonts w:eastAsia="F0"/>
          <w:color w:val="auto"/>
          <w:sz w:val="20"/>
          <w:szCs w:val="20"/>
        </w:rPr>
        <w:t xml:space="preserve"> (Dimensioni: b. 600 mm. x p. 600 mm. appoggio – h. 2.000 mm.) con accumulo di 200 litri</w:t>
      </w:r>
    </w:p>
    <w:p w14:paraId="1CDB5059" w14:textId="3C775A29" w:rsidR="0061706F" w:rsidRPr="00E41882" w:rsidRDefault="00850EA2" w:rsidP="0061706F">
      <w:pPr>
        <w:pStyle w:val="Paragrafoelenco"/>
        <w:numPr>
          <w:ilvl w:val="0"/>
          <w:numId w:val="2"/>
        </w:numPr>
        <w:pBdr>
          <w:top w:val="single" w:sz="4" w:space="1" w:color="auto"/>
          <w:left w:val="single" w:sz="4" w:space="4" w:color="auto"/>
          <w:bottom w:val="single" w:sz="4" w:space="1" w:color="auto"/>
          <w:right w:val="single" w:sz="4" w:space="4" w:color="auto"/>
        </w:pBdr>
        <w:overflowPunct/>
        <w:spacing w:before="100" w:beforeAutospacing="1" w:after="100" w:afterAutospacing="1"/>
        <w:jc w:val="both"/>
        <w:rPr>
          <w:rFonts w:eastAsia="F0"/>
          <w:color w:val="auto"/>
          <w:sz w:val="20"/>
          <w:szCs w:val="20"/>
        </w:rPr>
      </w:pPr>
      <w:r w:rsidRPr="00E41882">
        <w:rPr>
          <w:rFonts w:eastAsia="F0"/>
          <w:b/>
          <w:bCs/>
          <w:color w:val="auto"/>
          <w:sz w:val="22"/>
          <w:szCs w:val="22"/>
        </w:rPr>
        <w:t>Idropak H1 150 L</w:t>
      </w:r>
      <w:r w:rsidRPr="00E41882">
        <w:rPr>
          <w:rFonts w:eastAsia="F0"/>
          <w:color w:val="auto"/>
          <w:sz w:val="22"/>
          <w:szCs w:val="22"/>
        </w:rPr>
        <w:t xml:space="preserve"> </w:t>
      </w:r>
      <w:r w:rsidR="0061706F" w:rsidRPr="00E41882">
        <w:rPr>
          <w:rFonts w:eastAsia="F0"/>
          <w:color w:val="auto"/>
          <w:sz w:val="20"/>
          <w:szCs w:val="20"/>
        </w:rPr>
        <w:t xml:space="preserve">che con i suoi ingombri più contenuti (Dimensioni: b. 540 mm. x p. 560 mm. appoggio – h. 1.450 mm) facilita l’accesso ai collegamenti idronici con il resto dell’impianto e semplifica l’eventuale incasso negli arredi modulari. Accumulo di </w:t>
      </w:r>
      <w:r w:rsidRPr="00E41882">
        <w:rPr>
          <w:rFonts w:eastAsia="F0"/>
          <w:color w:val="auto"/>
          <w:sz w:val="20"/>
          <w:szCs w:val="20"/>
        </w:rPr>
        <w:t>150</w:t>
      </w:r>
      <w:r w:rsidR="0061706F" w:rsidRPr="00E41882">
        <w:rPr>
          <w:rFonts w:eastAsia="F0"/>
          <w:color w:val="auto"/>
          <w:sz w:val="20"/>
          <w:szCs w:val="20"/>
        </w:rPr>
        <w:t xml:space="preserve"> litri</w:t>
      </w:r>
    </w:p>
    <w:p w14:paraId="24A61B88" w14:textId="016D40BB" w:rsidR="0061706F" w:rsidRPr="00E41882" w:rsidRDefault="00850EA2" w:rsidP="0061706F">
      <w:pPr>
        <w:pStyle w:val="Paragrafoelenco"/>
        <w:numPr>
          <w:ilvl w:val="0"/>
          <w:numId w:val="2"/>
        </w:numPr>
        <w:pBdr>
          <w:top w:val="single" w:sz="4" w:space="1" w:color="auto"/>
          <w:left w:val="single" w:sz="4" w:space="4" w:color="auto"/>
          <w:bottom w:val="single" w:sz="4" w:space="1" w:color="auto"/>
          <w:right w:val="single" w:sz="4" w:space="4" w:color="auto"/>
        </w:pBdr>
        <w:overflowPunct/>
        <w:spacing w:before="100" w:beforeAutospacing="1" w:after="100" w:afterAutospacing="1"/>
        <w:jc w:val="both"/>
        <w:rPr>
          <w:rFonts w:eastAsia="F0"/>
          <w:color w:val="auto"/>
          <w:sz w:val="20"/>
          <w:szCs w:val="20"/>
        </w:rPr>
      </w:pPr>
      <w:r w:rsidRPr="00E41882">
        <w:rPr>
          <w:rFonts w:eastAsia="F0"/>
          <w:b/>
          <w:bCs/>
          <w:color w:val="auto"/>
          <w:sz w:val="22"/>
          <w:szCs w:val="22"/>
        </w:rPr>
        <w:t xml:space="preserve">Idropak H1 100 L </w:t>
      </w:r>
      <w:r w:rsidR="0061706F" w:rsidRPr="00E41882">
        <w:rPr>
          <w:rFonts w:eastAsia="F0"/>
          <w:color w:val="auto"/>
          <w:sz w:val="20"/>
          <w:szCs w:val="20"/>
        </w:rPr>
        <w:t>con accumulo di 100 litri per installazione a parete verticale (Dimensioni: 470 mm. x 510 mm. – h. 1.350 mm).</w:t>
      </w:r>
    </w:p>
    <w:p w14:paraId="137B08E6" w14:textId="4DE7FBC4" w:rsidR="0061706F" w:rsidRPr="005B7122" w:rsidRDefault="00850EA2" w:rsidP="0061706F">
      <w:pPr>
        <w:pStyle w:val="Paragrafoelenco"/>
        <w:numPr>
          <w:ilvl w:val="0"/>
          <w:numId w:val="2"/>
        </w:numPr>
        <w:pBdr>
          <w:top w:val="single" w:sz="4" w:space="1" w:color="auto"/>
          <w:left w:val="single" w:sz="4" w:space="4" w:color="auto"/>
          <w:bottom w:val="single" w:sz="4" w:space="1" w:color="auto"/>
          <w:right w:val="single" w:sz="4" w:space="4" w:color="auto"/>
        </w:pBdr>
        <w:overflowPunct/>
        <w:spacing w:before="100" w:beforeAutospacing="1" w:after="100" w:afterAutospacing="1"/>
        <w:jc w:val="both"/>
        <w:rPr>
          <w:rFonts w:eastAsia="F0"/>
          <w:sz w:val="20"/>
          <w:szCs w:val="20"/>
        </w:rPr>
      </w:pPr>
      <w:r w:rsidRPr="00E41882">
        <w:rPr>
          <w:rFonts w:eastAsia="F0"/>
          <w:b/>
          <w:bCs/>
          <w:color w:val="auto"/>
          <w:sz w:val="22"/>
          <w:szCs w:val="22"/>
        </w:rPr>
        <w:t xml:space="preserve">Idropak H1 orizzontale 100 L </w:t>
      </w:r>
      <w:r w:rsidR="0061706F" w:rsidRPr="00E41882">
        <w:rPr>
          <w:rFonts w:eastAsia="F0"/>
          <w:color w:val="auto"/>
          <w:sz w:val="20"/>
          <w:szCs w:val="20"/>
        </w:rPr>
        <w:t xml:space="preserve">sempre </w:t>
      </w:r>
      <w:r w:rsidR="0061706F" w:rsidRPr="005B7122">
        <w:rPr>
          <w:rFonts w:eastAsia="F0"/>
          <w:color w:val="auto"/>
          <w:sz w:val="20"/>
          <w:szCs w:val="20"/>
        </w:rPr>
        <w:t>con accumulo di 100 litri che grazie alla sua ridottissima altezza di soli 470 mm. x 1.350 mm. x 510 mm) consente una posa praticamente senza vincoli.</w:t>
      </w:r>
    </w:p>
    <w:p w14:paraId="2F0149DE" w14:textId="2F23BA61" w:rsidR="0004367C" w:rsidRPr="00BD326B" w:rsidRDefault="0061706F" w:rsidP="0061706F">
      <w:pPr>
        <w:spacing w:before="100" w:beforeAutospacing="1" w:after="100" w:afterAutospacing="1"/>
        <w:contextualSpacing/>
        <w:jc w:val="both"/>
        <w:rPr>
          <w:rFonts w:ascii="Barlow" w:eastAsia="F0" w:hAnsi="Barlow"/>
          <w:sz w:val="22"/>
          <w:szCs w:val="22"/>
        </w:rPr>
      </w:pPr>
      <w:r w:rsidRPr="0061706F">
        <w:rPr>
          <w:rFonts w:ascii="Barlow" w:eastAsia="F0" w:hAnsi="Barlow"/>
          <w:b/>
          <w:bCs/>
          <w:sz w:val="22"/>
          <w:szCs w:val="22"/>
        </w:rPr>
        <w:t>FULDA M</w:t>
      </w:r>
      <w:r w:rsidRPr="00A45B7C">
        <w:rPr>
          <w:rFonts w:ascii="Barlow" w:eastAsia="F0" w:hAnsi="Barlow"/>
          <w:sz w:val="22"/>
          <w:szCs w:val="22"/>
        </w:rPr>
        <w:t xml:space="preserve"> e </w:t>
      </w:r>
      <w:r w:rsidRPr="0061706F">
        <w:rPr>
          <w:rFonts w:ascii="Barlow" w:eastAsia="F0" w:hAnsi="Barlow"/>
          <w:b/>
          <w:bCs/>
          <w:sz w:val="22"/>
          <w:szCs w:val="22"/>
        </w:rPr>
        <w:t>Idropak H1</w:t>
      </w:r>
      <w:r w:rsidRPr="00A45B7C">
        <w:rPr>
          <w:rFonts w:ascii="Barlow" w:eastAsia="F0" w:hAnsi="Barlow"/>
          <w:sz w:val="22"/>
          <w:szCs w:val="22"/>
        </w:rPr>
        <w:t xml:space="preserve"> </w:t>
      </w:r>
      <w:r>
        <w:rPr>
          <w:rFonts w:ascii="Barlow" w:eastAsia="F0" w:hAnsi="Barlow"/>
          <w:sz w:val="22"/>
          <w:szCs w:val="22"/>
        </w:rPr>
        <w:t xml:space="preserve">di </w:t>
      </w:r>
      <w:r w:rsidRPr="0061706F">
        <w:rPr>
          <w:rFonts w:ascii="Barlow" w:eastAsia="F0" w:hAnsi="Barlow"/>
          <w:b/>
          <w:bCs/>
          <w:sz w:val="22"/>
          <w:szCs w:val="22"/>
        </w:rPr>
        <w:t>INNOVA</w:t>
      </w:r>
      <w:r>
        <w:rPr>
          <w:rFonts w:ascii="Barlow" w:eastAsia="F0" w:hAnsi="Barlow"/>
          <w:sz w:val="22"/>
          <w:szCs w:val="22"/>
        </w:rPr>
        <w:t xml:space="preserve"> </w:t>
      </w:r>
      <w:r w:rsidR="00BD326B">
        <w:rPr>
          <w:rFonts w:ascii="Barlow" w:eastAsia="F0" w:hAnsi="Barlow"/>
          <w:sz w:val="22"/>
          <w:szCs w:val="22"/>
        </w:rPr>
        <w:t xml:space="preserve">è </w:t>
      </w:r>
      <w:r w:rsidR="00BD326B" w:rsidRPr="00BD326B">
        <w:rPr>
          <w:rFonts w:ascii="Barlow" w:eastAsia="F0" w:hAnsi="Barlow"/>
          <w:sz w:val="22"/>
          <w:szCs w:val="22"/>
        </w:rPr>
        <w:t>la soluzione compatta per la sostituzione rapida di una caldaia a gas con una pompa di calore</w:t>
      </w:r>
      <w:r w:rsidR="00BD326B" w:rsidRPr="00A45B7C">
        <w:rPr>
          <w:rFonts w:ascii="Barlow" w:eastAsia="F0" w:hAnsi="Barlow"/>
          <w:sz w:val="22"/>
          <w:szCs w:val="22"/>
        </w:rPr>
        <w:t xml:space="preserve"> </w:t>
      </w:r>
      <w:r w:rsidR="00BD326B">
        <w:rPr>
          <w:rFonts w:ascii="Barlow" w:eastAsia="F0" w:hAnsi="Barlow"/>
          <w:sz w:val="22"/>
          <w:szCs w:val="22"/>
        </w:rPr>
        <w:t xml:space="preserve">che </w:t>
      </w:r>
      <w:r w:rsidRPr="00A45B7C">
        <w:rPr>
          <w:rFonts w:ascii="Barlow" w:eastAsia="F0" w:hAnsi="Barlow"/>
          <w:sz w:val="22"/>
          <w:szCs w:val="22"/>
        </w:rPr>
        <w:t>mett</w:t>
      </w:r>
      <w:r w:rsidR="00BD326B">
        <w:rPr>
          <w:rFonts w:ascii="Barlow" w:eastAsia="F0" w:hAnsi="Barlow"/>
          <w:sz w:val="22"/>
          <w:szCs w:val="22"/>
        </w:rPr>
        <w:t>e</w:t>
      </w:r>
      <w:r w:rsidRPr="00A45B7C">
        <w:rPr>
          <w:rFonts w:ascii="Barlow" w:eastAsia="F0" w:hAnsi="Barlow"/>
          <w:sz w:val="22"/>
          <w:szCs w:val="22"/>
        </w:rPr>
        <w:t xml:space="preserve"> a disposizione la tecnologia più evoluta oggi disponibile, per realizzare un impianto completo di climatizzazione invernale ed estiva, con produzione di acqua calda sanitaria. Un impianto all’avanguardia, efficiente e sostenibile, perfettamente integrato nello spazio domestico anche dal punto di vista stilistico.</w:t>
      </w:r>
    </w:p>
    <w:p w14:paraId="64AB1567" w14:textId="77777777" w:rsidR="0004367C" w:rsidRPr="00A45B7C" w:rsidRDefault="0004367C" w:rsidP="0061706F">
      <w:pPr>
        <w:spacing w:before="100" w:beforeAutospacing="1" w:after="100" w:afterAutospacing="1"/>
        <w:contextualSpacing/>
        <w:jc w:val="both"/>
        <w:rPr>
          <w:rFonts w:ascii="Barlow" w:eastAsia="F0" w:hAnsi="Barlow"/>
          <w:sz w:val="22"/>
          <w:szCs w:val="22"/>
        </w:rPr>
      </w:pPr>
    </w:p>
    <w:p w14:paraId="22F46D10" w14:textId="09BAA54D" w:rsidR="007A5072" w:rsidRPr="007A5072" w:rsidRDefault="0039717C" w:rsidP="007A5072">
      <w:pPr>
        <w:shd w:val="clear" w:color="auto" w:fill="FFFFFF"/>
        <w:suppressAutoHyphens w:val="0"/>
        <w:rPr>
          <w:rFonts w:ascii="Barlow" w:hAnsi="Barlow" w:cs="Arial"/>
          <w:color w:val="080809"/>
          <w:sz w:val="22"/>
          <w:szCs w:val="22"/>
          <w:lang w:eastAsia="it-IT"/>
        </w:rPr>
      </w:pPr>
      <w:r>
        <w:rPr>
          <w:rFonts w:ascii="Barlow" w:hAnsi="Barlow" w:cs="Arial"/>
          <w:color w:val="080809"/>
          <w:sz w:val="22"/>
          <w:szCs w:val="22"/>
          <w:lang w:eastAsia="it-IT"/>
        </w:rPr>
        <w:t>___________________________________________________________________________________________________</w:t>
      </w:r>
    </w:p>
    <w:p w14:paraId="0EF7459B" w14:textId="3F35FDF6" w:rsidR="0039717C" w:rsidRDefault="0040787A" w:rsidP="0040787A">
      <w:pPr>
        <w:spacing w:before="100" w:beforeAutospacing="1" w:after="100" w:afterAutospacing="1"/>
        <w:contextualSpacing/>
        <w:jc w:val="both"/>
        <w:rPr>
          <w:rFonts w:ascii="Barlow" w:eastAsia="F0" w:hAnsi="Barlow"/>
          <w:b/>
          <w:bCs/>
          <w:sz w:val="22"/>
          <w:szCs w:val="22"/>
        </w:rPr>
      </w:pPr>
      <w:r w:rsidRPr="007A0348">
        <w:rPr>
          <w:rFonts w:ascii="Barlow" w:eastAsia="F0" w:hAnsi="Barlow"/>
          <w:b/>
          <w:bCs/>
          <w:sz w:val="22"/>
          <w:szCs w:val="22"/>
        </w:rPr>
        <w:t>IMMAGINI DISPONIBILI</w:t>
      </w:r>
    </w:p>
    <w:p w14:paraId="44D0641F" w14:textId="55774911" w:rsidR="0004367C" w:rsidRDefault="0004367C" w:rsidP="0040787A">
      <w:pPr>
        <w:spacing w:before="100" w:beforeAutospacing="1" w:after="100" w:afterAutospacing="1"/>
        <w:contextualSpacing/>
        <w:jc w:val="both"/>
        <w:rPr>
          <w:rFonts w:ascii="Barlow" w:eastAsia="F0" w:hAnsi="Barlow"/>
          <w:b/>
          <w:bCs/>
          <w:sz w:val="22"/>
          <w:szCs w:val="22"/>
        </w:rPr>
      </w:pPr>
      <w:r w:rsidRPr="0004367C">
        <w:rPr>
          <w:rFonts w:ascii="Barlow" w:eastAsia="F0" w:hAnsi="Barlow"/>
          <w:b/>
          <w:bCs/>
          <w:noProof/>
          <w:sz w:val="22"/>
          <w:szCs w:val="22"/>
        </w:rPr>
        <w:drawing>
          <wp:inline distT="0" distB="0" distL="0" distR="0" wp14:anchorId="5C3B0430" wp14:editId="4B6E4845">
            <wp:extent cx="6751320" cy="3292475"/>
            <wp:effectExtent l="0" t="0" r="0" b="3175"/>
            <wp:docPr id="17498182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18220" name=""/>
                    <pic:cNvPicPr/>
                  </pic:nvPicPr>
                  <pic:blipFill>
                    <a:blip r:embed="rId7"/>
                    <a:stretch>
                      <a:fillRect/>
                    </a:stretch>
                  </pic:blipFill>
                  <pic:spPr>
                    <a:xfrm>
                      <a:off x="0" y="0"/>
                      <a:ext cx="6751320" cy="3292475"/>
                    </a:xfrm>
                    <a:prstGeom prst="rect">
                      <a:avLst/>
                    </a:prstGeom>
                  </pic:spPr>
                </pic:pic>
              </a:graphicData>
            </a:graphic>
          </wp:inline>
        </w:drawing>
      </w:r>
    </w:p>
    <w:p w14:paraId="43DEA6E6" w14:textId="5C19FCA0" w:rsidR="0004367C" w:rsidRDefault="0004367C" w:rsidP="0040787A">
      <w:pPr>
        <w:spacing w:before="100" w:beforeAutospacing="1" w:after="100" w:afterAutospacing="1"/>
        <w:contextualSpacing/>
        <w:jc w:val="both"/>
        <w:rPr>
          <w:rFonts w:ascii="Barlow" w:eastAsia="F0" w:hAnsi="Barlow"/>
          <w:b/>
          <w:bCs/>
          <w:sz w:val="22"/>
          <w:szCs w:val="22"/>
        </w:rPr>
      </w:pPr>
      <w:r>
        <w:rPr>
          <w:rFonts w:ascii="Barlow" w:eastAsia="F0" w:hAnsi="Barlow"/>
          <w:b/>
          <w:bCs/>
          <w:sz w:val="22"/>
          <w:szCs w:val="22"/>
        </w:rPr>
        <w:t>Prima</w:t>
      </w:r>
    </w:p>
    <w:p w14:paraId="38B99935" w14:textId="77777777" w:rsidR="0039717C" w:rsidRDefault="0039717C" w:rsidP="0040787A">
      <w:pPr>
        <w:spacing w:before="100" w:beforeAutospacing="1" w:after="100" w:afterAutospacing="1"/>
        <w:contextualSpacing/>
        <w:jc w:val="both"/>
        <w:rPr>
          <w:rFonts w:ascii="Barlow" w:eastAsia="F0" w:hAnsi="Barlow"/>
          <w:color w:val="EE0000"/>
          <w:sz w:val="22"/>
          <w:szCs w:val="22"/>
        </w:rPr>
      </w:pPr>
      <w:r>
        <w:rPr>
          <w:rFonts w:ascii="Barlow" w:eastAsia="F0" w:hAnsi="Barlow"/>
          <w:noProof/>
          <w:sz w:val="22"/>
          <w:szCs w:val="22"/>
        </w:rPr>
        <w:lastRenderedPageBreak/>
        <w:drawing>
          <wp:inline distT="0" distB="0" distL="0" distR="0" wp14:anchorId="373CD028" wp14:editId="439F446D">
            <wp:extent cx="6654800" cy="3225800"/>
            <wp:effectExtent l="0" t="0" r="0" b="0"/>
            <wp:docPr id="2086703294" name="Immagine 15" descr="Immagine che contiene interno, interior design, muro, shoj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03294" name="Immagine 15" descr="Immagine che contiene interno, interior design, muro, shoji&#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0" cy="3225800"/>
                    </a:xfrm>
                    <a:prstGeom prst="rect">
                      <a:avLst/>
                    </a:prstGeom>
                  </pic:spPr>
                </pic:pic>
              </a:graphicData>
            </a:graphic>
          </wp:inline>
        </w:drawing>
      </w:r>
    </w:p>
    <w:p w14:paraId="7373EB99" w14:textId="4B67CA81" w:rsidR="0004367C" w:rsidRPr="0004367C" w:rsidRDefault="0004367C" w:rsidP="0040787A">
      <w:pPr>
        <w:spacing w:before="100" w:beforeAutospacing="1" w:after="100" w:afterAutospacing="1"/>
        <w:contextualSpacing/>
        <w:jc w:val="both"/>
        <w:rPr>
          <w:rFonts w:ascii="Barlow" w:eastAsia="F0" w:hAnsi="Barlow"/>
          <w:b/>
          <w:bCs/>
          <w:sz w:val="22"/>
          <w:szCs w:val="22"/>
        </w:rPr>
      </w:pPr>
      <w:r w:rsidRPr="0004367C">
        <w:rPr>
          <w:rFonts w:ascii="Barlow" w:eastAsia="F0" w:hAnsi="Barlow"/>
          <w:b/>
          <w:bCs/>
          <w:sz w:val="22"/>
          <w:szCs w:val="22"/>
        </w:rPr>
        <w:t>dopo</w:t>
      </w:r>
    </w:p>
    <w:p w14:paraId="3C82C081" w14:textId="77777777" w:rsidR="0039717C" w:rsidRDefault="0039717C" w:rsidP="0040787A">
      <w:pPr>
        <w:spacing w:before="100" w:beforeAutospacing="1" w:after="100" w:afterAutospacing="1"/>
        <w:contextualSpacing/>
        <w:jc w:val="both"/>
        <w:rPr>
          <w:rFonts w:ascii="Barlow" w:eastAsia="F0" w:hAnsi="Barlow"/>
          <w:color w:val="EE0000"/>
          <w:sz w:val="22"/>
          <w:szCs w:val="22"/>
        </w:rPr>
      </w:pPr>
    </w:p>
    <w:p w14:paraId="4AFB99F1" w14:textId="5C44734F" w:rsidR="0040787A" w:rsidRDefault="0039717C" w:rsidP="0039717C">
      <w:pPr>
        <w:spacing w:before="100" w:beforeAutospacing="1" w:after="100" w:afterAutospacing="1"/>
        <w:contextualSpacing/>
        <w:jc w:val="center"/>
        <w:rPr>
          <w:rFonts w:ascii="Barlow" w:eastAsia="F0" w:hAnsi="Barlow"/>
          <w:color w:val="EE0000"/>
          <w:sz w:val="22"/>
          <w:szCs w:val="22"/>
        </w:rPr>
      </w:pPr>
      <w:r>
        <w:rPr>
          <w:rFonts w:ascii="Barlow" w:eastAsia="F0" w:hAnsi="Barlow"/>
          <w:noProof/>
          <w:sz w:val="22"/>
          <w:szCs w:val="22"/>
        </w:rPr>
        <w:drawing>
          <wp:inline distT="0" distB="0" distL="0" distR="0" wp14:anchorId="19902886" wp14:editId="4A6F58EC">
            <wp:extent cx="2070020" cy="2927550"/>
            <wp:effectExtent l="0" t="0" r="635" b="0"/>
            <wp:docPr id="869884644" name="Immagine 8" descr="Immagine che contiene aria aperta, cielo, nuvola, proprietà&#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84644" name="Immagine 8" descr="Immagine che contiene aria aperta, cielo, nuvola, proprietà&#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6481" cy="2993259"/>
                    </a:xfrm>
                    <a:prstGeom prst="rect">
                      <a:avLst/>
                    </a:prstGeom>
                  </pic:spPr>
                </pic:pic>
              </a:graphicData>
            </a:graphic>
          </wp:inline>
        </w:drawing>
      </w:r>
      <w:r>
        <w:rPr>
          <w:rFonts w:ascii="Barlow" w:eastAsia="F0" w:hAnsi="Barlow"/>
          <w:color w:val="EE0000"/>
          <w:sz w:val="22"/>
          <w:szCs w:val="22"/>
        </w:rPr>
        <w:t xml:space="preserve">          </w:t>
      </w:r>
      <w:r w:rsidR="00214E75">
        <w:rPr>
          <w:rFonts w:ascii="Barlow" w:eastAsia="F0" w:hAnsi="Barlow"/>
          <w:noProof/>
          <w:sz w:val="22"/>
          <w:szCs w:val="22"/>
        </w:rPr>
        <w:drawing>
          <wp:inline distT="0" distB="0" distL="0" distR="0" wp14:anchorId="00EF96ED" wp14:editId="5D247D18">
            <wp:extent cx="2072081" cy="2930467"/>
            <wp:effectExtent l="0" t="0" r="0" b="3810"/>
            <wp:docPr id="1865186470" name="Immagine 9" descr="Immagine che contiene muro, bianco e nero, Fotografia di nature morte, monocroma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6470" name="Immagine 9" descr="Immagine che contiene muro, bianco e nero, Fotografia di nature morte, monocromatic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2178" cy="3015460"/>
                    </a:xfrm>
                    <a:prstGeom prst="rect">
                      <a:avLst/>
                    </a:prstGeom>
                  </pic:spPr>
                </pic:pic>
              </a:graphicData>
            </a:graphic>
          </wp:inline>
        </w:drawing>
      </w:r>
      <w:r>
        <w:rPr>
          <w:rFonts w:ascii="Barlow" w:eastAsia="F0" w:hAnsi="Barlow"/>
          <w:color w:val="EE0000"/>
          <w:sz w:val="22"/>
          <w:szCs w:val="22"/>
        </w:rPr>
        <w:t xml:space="preserve">         </w:t>
      </w:r>
      <w:r>
        <w:rPr>
          <w:rFonts w:ascii="Barlow" w:eastAsia="F0" w:hAnsi="Barlow"/>
          <w:noProof/>
          <w:sz w:val="22"/>
          <w:szCs w:val="22"/>
        </w:rPr>
        <w:drawing>
          <wp:inline distT="0" distB="0" distL="0" distR="0" wp14:anchorId="4402A95C" wp14:editId="3527FF58">
            <wp:extent cx="2072080" cy="2930182"/>
            <wp:effectExtent l="0" t="0" r="0" b="3810"/>
            <wp:docPr id="1273051518" name="Immagine 7" descr="Immagine che contiene muro, bianco e nero, intern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51518" name="Immagine 7" descr="Immagine che contiene muro, bianco e nero, interno, design&#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4941" cy="2962510"/>
                    </a:xfrm>
                    <a:prstGeom prst="rect">
                      <a:avLst/>
                    </a:prstGeom>
                  </pic:spPr>
                </pic:pic>
              </a:graphicData>
            </a:graphic>
          </wp:inline>
        </w:drawing>
      </w:r>
    </w:p>
    <w:p w14:paraId="79A9A9B7" w14:textId="77777777" w:rsidR="00214E75" w:rsidRDefault="00214E75" w:rsidP="0040787A">
      <w:pPr>
        <w:spacing w:before="100" w:beforeAutospacing="1" w:after="100" w:afterAutospacing="1"/>
        <w:contextualSpacing/>
        <w:jc w:val="both"/>
        <w:rPr>
          <w:rFonts w:ascii="Barlow" w:eastAsia="F0" w:hAnsi="Barlow"/>
          <w:color w:val="EE0000"/>
          <w:sz w:val="22"/>
          <w:szCs w:val="22"/>
        </w:rPr>
      </w:pPr>
    </w:p>
    <w:p w14:paraId="01BF1753" w14:textId="1514F44C" w:rsidR="00214E75" w:rsidRDefault="0039717C" w:rsidP="0039717C">
      <w:pPr>
        <w:spacing w:before="100" w:beforeAutospacing="1" w:after="100" w:afterAutospacing="1"/>
        <w:contextualSpacing/>
        <w:jc w:val="center"/>
        <w:rPr>
          <w:rFonts w:ascii="Barlow" w:eastAsia="F0" w:hAnsi="Barlow"/>
          <w:color w:val="EE0000"/>
          <w:sz w:val="22"/>
          <w:szCs w:val="22"/>
        </w:rPr>
      </w:pPr>
      <w:r>
        <w:rPr>
          <w:rFonts w:ascii="Barlow" w:eastAsia="F0" w:hAnsi="Barlow"/>
          <w:noProof/>
          <w:sz w:val="22"/>
          <w:szCs w:val="22"/>
        </w:rPr>
        <w:lastRenderedPageBreak/>
        <w:drawing>
          <wp:inline distT="0" distB="0" distL="0" distR="0" wp14:anchorId="6BD1F479" wp14:editId="400A285D">
            <wp:extent cx="2072005" cy="2930074"/>
            <wp:effectExtent l="0" t="0" r="0" b="3810"/>
            <wp:docPr id="1131907845" name="Immagine 12" descr="Immagine che contiene muro, interno, Fotografia di nature morte,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07845" name="Immagine 12" descr="Immagine che contiene muro, interno, Fotografia di nature morte, bianco e nero&#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7695" cy="2994686"/>
                    </a:xfrm>
                    <a:prstGeom prst="rect">
                      <a:avLst/>
                    </a:prstGeom>
                  </pic:spPr>
                </pic:pic>
              </a:graphicData>
            </a:graphic>
          </wp:inline>
        </w:drawing>
      </w:r>
      <w:r>
        <w:rPr>
          <w:rFonts w:ascii="Barlow" w:eastAsia="F0" w:hAnsi="Barlow"/>
          <w:color w:val="EE0000"/>
          <w:sz w:val="22"/>
          <w:szCs w:val="22"/>
        </w:rPr>
        <w:t xml:space="preserve">         </w:t>
      </w:r>
      <w:r w:rsidR="00214E75">
        <w:rPr>
          <w:rFonts w:ascii="Barlow" w:eastAsia="F0" w:hAnsi="Barlow"/>
          <w:noProof/>
          <w:sz w:val="22"/>
          <w:szCs w:val="22"/>
        </w:rPr>
        <w:drawing>
          <wp:inline distT="0" distB="0" distL="0" distR="0" wp14:anchorId="0645E1C4" wp14:editId="35876FE7">
            <wp:extent cx="2069465" cy="2926484"/>
            <wp:effectExtent l="0" t="0" r="635" b="0"/>
            <wp:docPr id="1909880305" name="Immagine 11" descr="Immagine che contiene muro, bianco e nero, intern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80305" name="Immagine 11" descr="Immagine che contiene muro, bianco e nero, interno, design&#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2611" cy="2987498"/>
                    </a:xfrm>
                    <a:prstGeom prst="rect">
                      <a:avLst/>
                    </a:prstGeom>
                  </pic:spPr>
                </pic:pic>
              </a:graphicData>
            </a:graphic>
          </wp:inline>
        </w:drawing>
      </w:r>
      <w:r>
        <w:rPr>
          <w:rFonts w:ascii="Barlow" w:eastAsia="F0" w:hAnsi="Barlow"/>
          <w:color w:val="EE0000"/>
          <w:sz w:val="22"/>
          <w:szCs w:val="22"/>
        </w:rPr>
        <w:t xml:space="preserve">         </w:t>
      </w:r>
      <w:r>
        <w:rPr>
          <w:rFonts w:ascii="Barlow" w:eastAsia="F0" w:hAnsi="Barlow"/>
          <w:noProof/>
          <w:sz w:val="22"/>
          <w:szCs w:val="22"/>
        </w:rPr>
        <w:drawing>
          <wp:inline distT="0" distB="0" distL="0" distR="0" wp14:anchorId="135E67E7" wp14:editId="3772894D">
            <wp:extent cx="2082230" cy="2944536"/>
            <wp:effectExtent l="0" t="0" r="635" b="1905"/>
            <wp:docPr id="1120279889" name="Immagine 14" descr="Immagine che contiene muro, bianco e nero, interno, Fotografia di nature mor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79889" name="Immagine 14" descr="Immagine che contiene muro, bianco e nero, interno, Fotografia di nature morte&#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9577" cy="3068055"/>
                    </a:xfrm>
                    <a:prstGeom prst="rect">
                      <a:avLst/>
                    </a:prstGeom>
                  </pic:spPr>
                </pic:pic>
              </a:graphicData>
            </a:graphic>
          </wp:inline>
        </w:drawing>
      </w:r>
    </w:p>
    <w:p w14:paraId="24B705FE" w14:textId="77777777" w:rsidR="0039717C" w:rsidRPr="00813E18" w:rsidRDefault="0039717C" w:rsidP="0039717C">
      <w:pPr>
        <w:spacing w:before="100" w:beforeAutospacing="1" w:after="100" w:afterAutospacing="1"/>
        <w:contextualSpacing/>
        <w:jc w:val="center"/>
        <w:rPr>
          <w:rFonts w:ascii="Barlow" w:eastAsia="F0" w:hAnsi="Barlow"/>
          <w:color w:val="EE0000"/>
          <w:sz w:val="22"/>
          <w:szCs w:val="22"/>
        </w:rPr>
      </w:pPr>
    </w:p>
    <w:p w14:paraId="4D791BF5" w14:textId="6832611B" w:rsidR="0039717C" w:rsidRDefault="00214E75" w:rsidP="0039717C">
      <w:pPr>
        <w:spacing w:before="100" w:beforeAutospacing="1" w:after="100" w:afterAutospacing="1"/>
        <w:contextualSpacing/>
        <w:jc w:val="center"/>
        <w:rPr>
          <w:rFonts w:ascii="Barlow" w:eastAsia="F0" w:hAnsi="Barlow"/>
          <w:sz w:val="22"/>
          <w:szCs w:val="22"/>
        </w:rPr>
      </w:pPr>
      <w:r>
        <w:rPr>
          <w:rFonts w:ascii="Barlow" w:eastAsia="F0" w:hAnsi="Barlow"/>
          <w:noProof/>
          <w:sz w:val="22"/>
          <w:szCs w:val="22"/>
        </w:rPr>
        <w:drawing>
          <wp:inline distT="0" distB="0" distL="0" distR="0" wp14:anchorId="3E734074" wp14:editId="145FBA16">
            <wp:extent cx="2072005" cy="2930077"/>
            <wp:effectExtent l="0" t="0" r="0" b="3810"/>
            <wp:docPr id="897843264" name="Immagine 13" descr="Immagine che contiene altoparlante, muro, bianco e nero,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43264" name="Immagine 13" descr="Immagine che contiene altoparlante, muro, bianco e nero, interno&#10;&#10;Il contenuto generato dall'IA potrebbe non essere corret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2589" cy="3001609"/>
                    </a:xfrm>
                    <a:prstGeom prst="rect">
                      <a:avLst/>
                    </a:prstGeom>
                  </pic:spPr>
                </pic:pic>
              </a:graphicData>
            </a:graphic>
          </wp:inline>
        </w:drawing>
      </w:r>
      <w:r w:rsidR="0039717C">
        <w:rPr>
          <w:rFonts w:ascii="Barlow" w:eastAsia="F0" w:hAnsi="Barlow"/>
          <w:sz w:val="22"/>
          <w:szCs w:val="22"/>
        </w:rPr>
        <w:t xml:space="preserve">          </w:t>
      </w:r>
      <w:r w:rsidR="0039717C">
        <w:rPr>
          <w:rFonts w:ascii="Barlow" w:eastAsia="F0" w:hAnsi="Barlow"/>
          <w:noProof/>
          <w:sz w:val="22"/>
          <w:szCs w:val="22"/>
        </w:rPr>
        <w:drawing>
          <wp:inline distT="0" distB="0" distL="0" distR="0" wp14:anchorId="0893E0D2" wp14:editId="58642156">
            <wp:extent cx="2071873" cy="2929890"/>
            <wp:effectExtent l="0" t="0" r="0" b="3810"/>
            <wp:docPr id="814851219" name="Immagine 10" descr="Immagine che contiene muro, interno, interior design,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51219" name="Immagine 10" descr="Immagine che contiene muro, interno, interior design, bianco e nero&#10;&#10;Il contenuto generato dall'IA potrebbe non essere corret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1634" cy="2986117"/>
                    </a:xfrm>
                    <a:prstGeom prst="rect">
                      <a:avLst/>
                    </a:prstGeom>
                  </pic:spPr>
                </pic:pic>
              </a:graphicData>
            </a:graphic>
          </wp:inline>
        </w:drawing>
      </w:r>
    </w:p>
    <w:p w14:paraId="3B5FACD6" w14:textId="77777777" w:rsidR="0039717C" w:rsidRDefault="0039717C" w:rsidP="0039717C">
      <w:pPr>
        <w:spacing w:before="100" w:beforeAutospacing="1" w:after="100" w:afterAutospacing="1"/>
        <w:contextualSpacing/>
        <w:jc w:val="center"/>
        <w:rPr>
          <w:rFonts w:ascii="Barlow" w:eastAsia="F0" w:hAnsi="Barlow"/>
          <w:sz w:val="22"/>
          <w:szCs w:val="22"/>
        </w:rPr>
      </w:pPr>
    </w:p>
    <w:p w14:paraId="37936645" w14:textId="77777777" w:rsidR="0039717C" w:rsidRDefault="0039717C" w:rsidP="0039717C">
      <w:pPr>
        <w:spacing w:before="100" w:beforeAutospacing="1" w:after="100" w:afterAutospacing="1"/>
        <w:contextualSpacing/>
        <w:jc w:val="center"/>
        <w:rPr>
          <w:rFonts w:ascii="Barlow" w:eastAsia="F0" w:hAnsi="Barlow"/>
          <w:sz w:val="22"/>
          <w:szCs w:val="22"/>
        </w:rPr>
      </w:pPr>
    </w:p>
    <w:p w14:paraId="314D88F2" w14:textId="6901E38D" w:rsidR="0040787A" w:rsidRPr="007A0348" w:rsidRDefault="0040787A" w:rsidP="0039717C">
      <w:pPr>
        <w:spacing w:before="100" w:beforeAutospacing="1" w:after="100" w:afterAutospacing="1"/>
        <w:contextualSpacing/>
        <w:jc w:val="center"/>
        <w:rPr>
          <w:rFonts w:ascii="Barlow" w:eastAsia="F0" w:hAnsi="Barlow"/>
          <w:sz w:val="22"/>
          <w:szCs w:val="22"/>
        </w:rPr>
      </w:pPr>
    </w:p>
    <w:p w14:paraId="2AFBC7FA" w14:textId="63B67A5A" w:rsidR="00A92BAD" w:rsidRDefault="00A92BAD" w:rsidP="0040787A">
      <w:pPr>
        <w:spacing w:before="100" w:beforeAutospacing="1" w:after="100" w:afterAutospacing="1"/>
        <w:contextualSpacing/>
        <w:jc w:val="both"/>
        <w:rPr>
          <w:rFonts w:ascii="Barlow" w:hAnsi="Barlow"/>
          <w:sz w:val="22"/>
          <w:szCs w:val="22"/>
        </w:rPr>
      </w:pPr>
      <w:r>
        <w:rPr>
          <w:rFonts w:ascii="Barlow" w:hAnsi="Barlow"/>
          <w:sz w:val="22"/>
          <w:szCs w:val="22"/>
        </w:rPr>
        <w:t xml:space="preserve">  </w:t>
      </w:r>
    </w:p>
    <w:p w14:paraId="0E4C3B0E" w14:textId="77777777" w:rsidR="00A92BAD" w:rsidRDefault="00A92BAD" w:rsidP="0040787A">
      <w:pPr>
        <w:spacing w:before="100" w:beforeAutospacing="1" w:after="100" w:afterAutospacing="1"/>
        <w:contextualSpacing/>
        <w:jc w:val="both"/>
        <w:rPr>
          <w:rFonts w:ascii="Barlow" w:hAnsi="Barlow"/>
          <w:sz w:val="22"/>
          <w:szCs w:val="22"/>
        </w:rPr>
      </w:pPr>
    </w:p>
    <w:p w14:paraId="1D899B68" w14:textId="6A80B14C" w:rsidR="00A92BAD" w:rsidRDefault="00A92BAD" w:rsidP="0040787A">
      <w:pPr>
        <w:spacing w:before="100" w:beforeAutospacing="1" w:after="100" w:afterAutospacing="1"/>
        <w:contextualSpacing/>
        <w:jc w:val="both"/>
        <w:rPr>
          <w:rFonts w:ascii="Barlow" w:hAnsi="Barlow"/>
          <w:sz w:val="22"/>
          <w:szCs w:val="22"/>
        </w:rPr>
      </w:pPr>
    </w:p>
    <w:p w14:paraId="3F6AB0E0" w14:textId="77777777" w:rsidR="00A92BAD" w:rsidRDefault="00A92BAD" w:rsidP="0040787A">
      <w:pPr>
        <w:spacing w:before="100" w:beforeAutospacing="1" w:after="100" w:afterAutospacing="1"/>
        <w:contextualSpacing/>
        <w:jc w:val="both"/>
        <w:rPr>
          <w:rFonts w:ascii="Barlow" w:hAnsi="Barlow"/>
          <w:sz w:val="22"/>
          <w:szCs w:val="22"/>
        </w:rPr>
      </w:pPr>
    </w:p>
    <w:p w14:paraId="2E52946C" w14:textId="77777777" w:rsidR="0040787A" w:rsidRDefault="0040787A" w:rsidP="0040787A">
      <w:pPr>
        <w:spacing w:before="100" w:beforeAutospacing="1" w:after="100" w:afterAutospacing="1"/>
        <w:contextualSpacing/>
        <w:jc w:val="both"/>
        <w:rPr>
          <w:rFonts w:ascii="Barlow" w:hAnsi="Barlow"/>
          <w:sz w:val="22"/>
          <w:szCs w:val="22"/>
        </w:rPr>
      </w:pPr>
    </w:p>
    <w:p w14:paraId="01B9755E" w14:textId="77777777" w:rsidR="0040787A" w:rsidRDefault="0040787A" w:rsidP="0040787A">
      <w:pPr>
        <w:spacing w:before="100" w:beforeAutospacing="1" w:after="100" w:afterAutospacing="1"/>
        <w:contextualSpacing/>
        <w:jc w:val="both"/>
        <w:rPr>
          <w:rFonts w:ascii="Barlow" w:hAnsi="Barlow"/>
          <w:sz w:val="22"/>
          <w:szCs w:val="22"/>
        </w:rPr>
      </w:pPr>
    </w:p>
    <w:p w14:paraId="42D857E3" w14:textId="300A41F2" w:rsidR="0040787A" w:rsidRDefault="0040787A" w:rsidP="0040787A">
      <w:pPr>
        <w:spacing w:before="100" w:beforeAutospacing="1" w:after="100" w:afterAutospacing="1"/>
        <w:contextualSpacing/>
        <w:jc w:val="both"/>
        <w:rPr>
          <w:rFonts w:ascii="Barlow" w:hAnsi="Barlow"/>
          <w:sz w:val="22"/>
          <w:szCs w:val="22"/>
        </w:rPr>
      </w:pPr>
    </w:p>
    <w:p w14:paraId="00B076EA" w14:textId="77777777" w:rsidR="0040787A" w:rsidRDefault="0040787A" w:rsidP="0040787A">
      <w:pPr>
        <w:spacing w:before="100" w:beforeAutospacing="1" w:after="100" w:afterAutospacing="1"/>
        <w:contextualSpacing/>
        <w:jc w:val="both"/>
        <w:rPr>
          <w:rFonts w:ascii="Barlow" w:hAnsi="Barlow"/>
          <w:sz w:val="22"/>
          <w:szCs w:val="22"/>
        </w:rPr>
      </w:pPr>
    </w:p>
    <w:p w14:paraId="0CCE9227" w14:textId="77777777" w:rsidR="0040787A" w:rsidRDefault="0040787A" w:rsidP="0040787A">
      <w:pPr>
        <w:spacing w:before="100" w:beforeAutospacing="1" w:after="100" w:afterAutospacing="1"/>
        <w:contextualSpacing/>
        <w:jc w:val="both"/>
        <w:rPr>
          <w:rFonts w:ascii="Barlow" w:hAnsi="Barlow"/>
          <w:sz w:val="22"/>
          <w:szCs w:val="22"/>
        </w:rPr>
      </w:pPr>
    </w:p>
    <w:p w14:paraId="6BC99CE9" w14:textId="77777777" w:rsidR="0040787A" w:rsidRDefault="0040787A" w:rsidP="0040787A">
      <w:pPr>
        <w:spacing w:before="100" w:beforeAutospacing="1" w:after="100" w:afterAutospacing="1"/>
        <w:contextualSpacing/>
        <w:jc w:val="both"/>
        <w:rPr>
          <w:rFonts w:ascii="Barlow" w:hAnsi="Barlow"/>
          <w:sz w:val="22"/>
          <w:szCs w:val="22"/>
        </w:rPr>
      </w:pPr>
    </w:p>
    <w:p w14:paraId="30958B92" w14:textId="77777777" w:rsidR="0040787A" w:rsidRPr="00825C7D" w:rsidRDefault="0040787A" w:rsidP="0040787A">
      <w:pPr>
        <w:spacing w:before="100" w:beforeAutospacing="1" w:after="100" w:afterAutospacing="1"/>
        <w:contextualSpacing/>
        <w:jc w:val="both"/>
        <w:rPr>
          <w:rFonts w:ascii="Barlow" w:hAnsi="Barlow"/>
          <w:sz w:val="22"/>
          <w:szCs w:val="22"/>
        </w:rPr>
      </w:pPr>
    </w:p>
    <w:p w14:paraId="123417C5" w14:textId="4458C8F7" w:rsidR="00723C9D" w:rsidRDefault="00723C9D" w:rsidP="0040787A">
      <w:pPr>
        <w:jc w:val="both"/>
        <w:rPr>
          <w:rFonts w:ascii="Barlow" w:hAnsi="Barlow"/>
          <w:b/>
          <w:bCs/>
          <w:sz w:val="18"/>
          <w:szCs w:val="18"/>
        </w:rPr>
      </w:pPr>
    </w:p>
    <w:sectPr w:rsidR="00723C9D">
      <w:headerReference w:type="even" r:id="rId17"/>
      <w:headerReference w:type="default" r:id="rId18"/>
      <w:footerReference w:type="even" r:id="rId19"/>
      <w:footerReference w:type="default" r:id="rId20"/>
      <w:headerReference w:type="first" r:id="rId21"/>
      <w:footerReference w:type="first" r:id="rId22"/>
      <w:pgSz w:w="11906" w:h="16838"/>
      <w:pgMar w:top="1417" w:right="566" w:bottom="765" w:left="708" w:header="37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4221" w14:textId="77777777" w:rsidR="00650F8C" w:rsidRDefault="00650F8C">
      <w:r>
        <w:separator/>
      </w:r>
    </w:p>
  </w:endnote>
  <w:endnote w:type="continuationSeparator" w:id="0">
    <w:p w14:paraId="5148E885" w14:textId="77777777" w:rsidR="00650F8C" w:rsidRDefault="0065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F0">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200247B" w:usb2="00000009" w:usb3="00000000" w:csb0="000001FF" w:csb1="00000000"/>
  </w:font>
  <w:font w:name="Lohit Devanagari">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BDE6" w14:textId="77777777" w:rsidR="00723C9D" w:rsidRDefault="00723C9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1A39" w14:textId="77777777" w:rsidR="00723C9D" w:rsidRDefault="00000000">
    <w:pPr>
      <w:pStyle w:val="Pidipagina"/>
    </w:pPr>
    <w:r>
      <w:rPr>
        <w:noProof/>
      </w:rPr>
      <mc:AlternateContent>
        <mc:Choice Requires="wps">
          <w:drawing>
            <wp:anchor distT="0" distB="0" distL="0" distR="0" simplePos="0" relativeHeight="251656192" behindDoc="1" locked="0" layoutInCell="1" allowOverlap="1" wp14:anchorId="53F80188" wp14:editId="6C5F8F1A">
              <wp:simplePos x="0" y="0"/>
              <wp:positionH relativeFrom="column">
                <wp:posOffset>3809365</wp:posOffset>
              </wp:positionH>
              <wp:positionV relativeFrom="paragraph">
                <wp:posOffset>-27305</wp:posOffset>
              </wp:positionV>
              <wp:extent cx="2616835" cy="494030"/>
              <wp:effectExtent l="0" t="0" r="0" b="0"/>
              <wp:wrapNone/>
              <wp:docPr id="15" name="Casella di testo 3"/>
              <wp:cNvGraphicFramePr/>
              <a:graphic xmlns:a="http://schemas.openxmlformats.org/drawingml/2006/main">
                <a:graphicData uri="http://schemas.microsoft.com/office/word/2010/wordprocessingShape">
                  <wps:wsp>
                    <wps:cNvSpPr/>
                    <wps:spPr>
                      <a:xfrm>
                        <a:off x="0" y="0"/>
                        <a:ext cx="2616840" cy="493920"/>
                      </a:xfrm>
                      <a:prstGeom prst="rect">
                        <a:avLst/>
                      </a:prstGeom>
                      <a:noFill/>
                      <a:ln w="0">
                        <a:noFill/>
                      </a:ln>
                    </wps:spPr>
                    <wps:style>
                      <a:lnRef idx="0">
                        <a:schemeClr val="accent1"/>
                      </a:lnRef>
                      <a:fillRef idx="0">
                        <a:schemeClr val="accent1"/>
                      </a:fillRef>
                      <a:effectRef idx="0">
                        <a:schemeClr val="accent1"/>
                      </a:effectRef>
                      <a:fontRef idx="minor"/>
                    </wps:style>
                    <wps:txbx>
                      <w:txbxContent>
                        <w:p w14:paraId="09CF9059" w14:textId="77777777" w:rsidR="00723C9D" w:rsidRDefault="00000000">
                          <w:pPr>
                            <w:pStyle w:val="Pidipagina"/>
                            <w:spacing w:beforeAutospacing="1" w:afterAutospacing="1"/>
                            <w:contextualSpacing/>
                            <w:rPr>
                              <w:rFonts w:ascii="Barlow" w:hAnsi="Barlow"/>
                              <w:b/>
                              <w:sz w:val="16"/>
                              <w:szCs w:val="16"/>
                            </w:rPr>
                          </w:pPr>
                          <w:r>
                            <w:rPr>
                              <w:rFonts w:ascii="Barlow" w:hAnsi="Barlow"/>
                              <w:b/>
                              <w:color w:val="000000"/>
                              <w:sz w:val="16"/>
                              <w:szCs w:val="16"/>
                            </w:rPr>
                            <w:t xml:space="preserve">Ufficio stampa: </w:t>
                          </w:r>
                        </w:p>
                        <w:p w14:paraId="7AE14CFE" w14:textId="77777777" w:rsidR="00723C9D" w:rsidRDefault="00000000">
                          <w:pPr>
                            <w:pStyle w:val="Pidipagina"/>
                            <w:spacing w:beforeAutospacing="1" w:afterAutospacing="1"/>
                            <w:contextualSpacing/>
                            <w:rPr>
                              <w:rFonts w:ascii="Barlow" w:hAnsi="Barlow"/>
                              <w:sz w:val="16"/>
                              <w:szCs w:val="16"/>
                            </w:rPr>
                          </w:pPr>
                          <w:r>
                            <w:rPr>
                              <w:rFonts w:ascii="Barlow" w:hAnsi="Barlow"/>
                              <w:b/>
                              <w:bCs/>
                              <w:color w:val="000000"/>
                              <w:sz w:val="16"/>
                              <w:szCs w:val="16"/>
                            </w:rPr>
                            <w:t xml:space="preserve">TAConline </w:t>
                          </w:r>
                          <w:r>
                            <w:rPr>
                              <w:rFonts w:ascii="Barlow" w:hAnsi="Barlow"/>
                              <w:color w:val="000000"/>
                              <w:sz w:val="16"/>
                              <w:szCs w:val="16"/>
                            </w:rPr>
                            <w:t>- +39 02 48517618 - +39 0185 351616</w:t>
                          </w:r>
                        </w:p>
                        <w:p w14:paraId="3053A1FD" w14:textId="77777777" w:rsidR="00723C9D" w:rsidRDefault="00000000">
                          <w:pPr>
                            <w:pStyle w:val="Pidipagina"/>
                            <w:spacing w:beforeAutospacing="1" w:afterAutospacing="1"/>
                            <w:contextualSpacing/>
                            <w:rPr>
                              <w:rFonts w:ascii="Barlow" w:hAnsi="Barlow"/>
                              <w:sz w:val="16"/>
                              <w:szCs w:val="16"/>
                            </w:rPr>
                          </w:pPr>
                          <w:r>
                            <w:rPr>
                              <w:rFonts w:ascii="Barlow" w:hAnsi="Barlow"/>
                              <w:color w:val="000000"/>
                              <w:sz w:val="16"/>
                              <w:szCs w:val="16"/>
                            </w:rPr>
                            <w:t>press@taconline.it - www.taconline.it</w:t>
                          </w:r>
                        </w:p>
                      </w:txbxContent>
                    </wps:txbx>
                    <wps:bodyPr anchor="t">
                      <a:noAutofit/>
                    </wps:bodyPr>
                  </wps:wsp>
                </a:graphicData>
              </a:graphic>
            </wp:anchor>
          </w:drawing>
        </mc:Choice>
        <mc:Fallback>
          <w:pict>
            <v:rect w14:anchorId="53F80188" id="Casella di testo 3" o:spid="_x0000_s1026" style="position:absolute;margin-left:299.95pt;margin-top:-2.15pt;width:206.05pt;height:38.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" filled="f" stroked="f" strokeweight="0">
              <v:textbox>
                <w:txbxContent>
                  <w:p w14:paraId="09CF9059" w14:textId="77777777" w:rsidR="00723C9D" w:rsidRDefault="00000000">
                    <w:pPr>
                      <w:pStyle w:val="Pidipagina"/>
                      <w:spacing w:beforeAutospacing="1" w:afterAutospacing="1"/>
                      <w:contextualSpacing/>
                      <w:rPr>
                        <w:rFonts w:ascii="Barlow" w:hAnsi="Barlow"/>
                        <w:b/>
                        <w:sz w:val="16"/>
                        <w:szCs w:val="16"/>
                      </w:rPr>
                    </w:pPr>
                    <w:r>
                      <w:rPr>
                        <w:rFonts w:ascii="Barlow" w:hAnsi="Barlow"/>
                        <w:b/>
                        <w:color w:val="000000"/>
                        <w:sz w:val="16"/>
                        <w:szCs w:val="16"/>
                      </w:rPr>
                      <w:t xml:space="preserve">Ufficio stampa: </w:t>
                    </w:r>
                  </w:p>
                  <w:p w14:paraId="7AE14CFE" w14:textId="77777777" w:rsidR="00723C9D" w:rsidRDefault="00000000">
                    <w:pPr>
                      <w:pStyle w:val="Pidipagina"/>
                      <w:spacing w:beforeAutospacing="1" w:afterAutospacing="1"/>
                      <w:contextualSpacing/>
                      <w:rPr>
                        <w:rFonts w:ascii="Barlow" w:hAnsi="Barlow"/>
                        <w:sz w:val="16"/>
                        <w:szCs w:val="16"/>
                      </w:rPr>
                    </w:pPr>
                    <w:r>
                      <w:rPr>
                        <w:rFonts w:ascii="Barlow" w:hAnsi="Barlow"/>
                        <w:b/>
                        <w:bCs/>
                        <w:color w:val="000000"/>
                        <w:sz w:val="16"/>
                        <w:szCs w:val="16"/>
                      </w:rPr>
                      <w:t xml:space="preserve">TAConline </w:t>
                    </w:r>
                    <w:r>
                      <w:rPr>
                        <w:rFonts w:ascii="Barlow" w:hAnsi="Barlow"/>
                        <w:color w:val="000000"/>
                        <w:sz w:val="16"/>
                        <w:szCs w:val="16"/>
                      </w:rPr>
                      <w:t>- +39 02 48517618 - +39 0185 351616</w:t>
                    </w:r>
                  </w:p>
                  <w:p w14:paraId="3053A1FD" w14:textId="77777777" w:rsidR="00723C9D" w:rsidRDefault="00000000">
                    <w:pPr>
                      <w:pStyle w:val="Pidipagina"/>
                      <w:spacing w:beforeAutospacing="1" w:afterAutospacing="1"/>
                      <w:contextualSpacing/>
                      <w:rPr>
                        <w:rFonts w:ascii="Barlow" w:hAnsi="Barlow"/>
                        <w:sz w:val="16"/>
                        <w:szCs w:val="16"/>
                      </w:rPr>
                    </w:pPr>
                    <w:r>
                      <w:rPr>
                        <w:rFonts w:ascii="Barlow" w:hAnsi="Barlow"/>
                        <w:color w:val="000000"/>
                        <w:sz w:val="16"/>
                        <w:szCs w:val="16"/>
                      </w:rPr>
                      <w:t>press@taconline.it - www.taconline.it</w:t>
                    </w:r>
                  </w:p>
                </w:txbxContent>
              </v:textbox>
            </v:rect>
          </w:pict>
        </mc:Fallback>
      </mc:AlternateContent>
    </w:r>
    <w:r>
      <w:rPr>
        <w:noProof/>
      </w:rPr>
      <mc:AlternateContent>
        <mc:Choice Requires="wps">
          <w:drawing>
            <wp:anchor distT="0" distB="0" distL="113665" distR="114300" simplePos="0" relativeHeight="251658240" behindDoc="0" locked="0" layoutInCell="0" allowOverlap="1" wp14:anchorId="2901CA57" wp14:editId="44BC22AE">
              <wp:simplePos x="0" y="0"/>
              <wp:positionH relativeFrom="column">
                <wp:posOffset>-422910</wp:posOffset>
              </wp:positionH>
              <wp:positionV relativeFrom="paragraph">
                <wp:posOffset>-38100</wp:posOffset>
              </wp:positionV>
              <wp:extent cx="3231515" cy="477520"/>
              <wp:effectExtent l="0" t="0" r="0" b="0"/>
              <wp:wrapSquare wrapText="bothSides"/>
              <wp:docPr id="16" name="Casella di testo 1"/>
              <wp:cNvGraphicFramePr/>
              <a:graphic xmlns:a="http://schemas.openxmlformats.org/drawingml/2006/main">
                <a:graphicData uri="http://schemas.microsoft.com/office/word/2010/wordprocessingShape">
                  <wps:wsp>
                    <wps:cNvSpPr/>
                    <wps:spPr>
                      <a:xfrm>
                        <a:off x="0" y="0"/>
                        <a:ext cx="3231360" cy="477360"/>
                      </a:xfrm>
                      <a:prstGeom prst="rect">
                        <a:avLst/>
                      </a:prstGeom>
                      <a:noFill/>
                      <a:ln w="0">
                        <a:noFill/>
                      </a:ln>
                    </wps:spPr>
                    <wps:style>
                      <a:lnRef idx="0">
                        <a:scrgbClr r="0" g="0" b="0"/>
                      </a:lnRef>
                      <a:fillRef idx="0">
                        <a:scrgbClr r="0" g="0" b="0"/>
                      </a:fillRef>
                      <a:effectRef idx="0">
                        <a:scrgbClr r="0" g="0" b="0"/>
                      </a:effectRef>
                      <a:fontRef idx="minor"/>
                    </wps:style>
                    <wps:txbx>
                      <w:txbxContent>
                        <w:p w14:paraId="506401D7" w14:textId="77777777" w:rsidR="00723C9D" w:rsidRDefault="00000000">
                          <w:pPr>
                            <w:pStyle w:val="Contenutocornice"/>
                            <w:spacing w:beforeAutospacing="1" w:afterAutospacing="1"/>
                            <w:ind w:left="567" w:right="-7"/>
                            <w:contextualSpacing/>
                            <w:jc w:val="both"/>
                            <w:rPr>
                              <w:rFonts w:ascii="Barlow" w:hAnsi="Barlow" w:cs="Arial"/>
                              <w:b/>
                              <w:bCs/>
                              <w:sz w:val="16"/>
                              <w:szCs w:val="16"/>
                            </w:rPr>
                          </w:pPr>
                          <w:r>
                            <w:rPr>
                              <w:rFonts w:ascii="Barlow" w:hAnsi="Barlow" w:cs="Arial"/>
                              <w:b/>
                              <w:bCs/>
                              <w:color w:val="000000"/>
                              <w:sz w:val="16"/>
                              <w:szCs w:val="16"/>
                            </w:rPr>
                            <w:t xml:space="preserve">Indirizzo da pubblicare: </w:t>
                          </w:r>
                        </w:p>
                        <w:p w14:paraId="27A7777D"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bCs/>
                              <w:color w:val="000000"/>
                              <w:sz w:val="16"/>
                              <w:szCs w:val="16"/>
                            </w:rPr>
                            <w:t>Innova s.r.l. – Via I Maggio, 8 - 38089 Storo (TN)</w:t>
                          </w:r>
                        </w:p>
                        <w:p w14:paraId="5E9FBCD7"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color w:val="000000"/>
                              <w:sz w:val="16"/>
                              <w:szCs w:val="16"/>
                            </w:rPr>
                            <w:t>info@innova.it - www.innova.it</w:t>
                          </w:r>
                        </w:p>
                      </w:txbxContent>
                    </wps:txbx>
                    <wps:bodyPr anchor="t">
                      <a:noAutofit/>
                    </wps:bodyPr>
                  </wps:wsp>
                </a:graphicData>
              </a:graphic>
            </wp:anchor>
          </w:drawing>
        </mc:Choice>
        <mc:Fallback>
          <w:pict>
            <v:rect w14:anchorId="2901CA57" id="Casella di testo 1" o:spid="_x0000_s1027" style="position:absolute;margin-left:-33.3pt;margin-top:-3pt;width:254.45pt;height:37.6pt;z-index:251658240;visibility:visible;mso-wrap-style:square;mso-wrap-distance-left:8.9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" o:allowincell="f" filled="f" stroked="f" strokeweight="0">
              <v:textbox>
                <w:txbxContent>
                  <w:p w14:paraId="506401D7" w14:textId="77777777" w:rsidR="00723C9D" w:rsidRDefault="00000000">
                    <w:pPr>
                      <w:pStyle w:val="Contenutocornice"/>
                      <w:spacing w:beforeAutospacing="1" w:afterAutospacing="1"/>
                      <w:ind w:left="567" w:right="-7"/>
                      <w:contextualSpacing/>
                      <w:jc w:val="both"/>
                      <w:rPr>
                        <w:rFonts w:ascii="Barlow" w:hAnsi="Barlow" w:cs="Arial"/>
                        <w:b/>
                        <w:bCs/>
                        <w:sz w:val="16"/>
                        <w:szCs w:val="16"/>
                      </w:rPr>
                    </w:pPr>
                    <w:r>
                      <w:rPr>
                        <w:rFonts w:ascii="Barlow" w:hAnsi="Barlow" w:cs="Arial"/>
                        <w:b/>
                        <w:bCs/>
                        <w:color w:val="000000"/>
                        <w:sz w:val="16"/>
                        <w:szCs w:val="16"/>
                      </w:rPr>
                      <w:t xml:space="preserve">Indirizzo da pubblicare: </w:t>
                    </w:r>
                  </w:p>
                  <w:p w14:paraId="27A7777D"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bCs/>
                        <w:color w:val="000000"/>
                        <w:sz w:val="16"/>
                        <w:szCs w:val="16"/>
                      </w:rPr>
                      <w:t>Innova s.r.l. – Via I Maggio, 8 - 38089 Storo (TN)</w:t>
                    </w:r>
                  </w:p>
                  <w:p w14:paraId="5E9FBCD7"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color w:val="000000"/>
                        <w:sz w:val="16"/>
                        <w:szCs w:val="16"/>
                      </w:rPr>
                      <w:t>info@innova.it - www.innova.it</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F80F" w14:textId="77777777" w:rsidR="00723C9D" w:rsidRDefault="00000000">
    <w:pPr>
      <w:pStyle w:val="Pidipagina"/>
    </w:pPr>
    <w:r>
      <w:rPr>
        <w:noProof/>
      </w:rPr>
      <mc:AlternateContent>
        <mc:Choice Requires="wps">
          <w:drawing>
            <wp:anchor distT="0" distB="0" distL="0" distR="0" simplePos="0" relativeHeight="251657216" behindDoc="1" locked="0" layoutInCell="1" allowOverlap="1" wp14:anchorId="30855F0A" wp14:editId="079BDBE0">
              <wp:simplePos x="0" y="0"/>
              <wp:positionH relativeFrom="column">
                <wp:posOffset>3809365</wp:posOffset>
              </wp:positionH>
              <wp:positionV relativeFrom="paragraph">
                <wp:posOffset>-27305</wp:posOffset>
              </wp:positionV>
              <wp:extent cx="2616835" cy="494030"/>
              <wp:effectExtent l="0" t="0" r="0" b="0"/>
              <wp:wrapNone/>
              <wp:docPr id="17" name="Casella di testo 3"/>
              <wp:cNvGraphicFramePr/>
              <a:graphic xmlns:a="http://schemas.openxmlformats.org/drawingml/2006/main">
                <a:graphicData uri="http://schemas.microsoft.com/office/word/2010/wordprocessingShape">
                  <wps:wsp>
                    <wps:cNvSpPr/>
                    <wps:spPr>
                      <a:xfrm>
                        <a:off x="0" y="0"/>
                        <a:ext cx="2616840" cy="493920"/>
                      </a:xfrm>
                      <a:prstGeom prst="rect">
                        <a:avLst/>
                      </a:prstGeom>
                      <a:noFill/>
                      <a:ln w="0">
                        <a:noFill/>
                      </a:ln>
                    </wps:spPr>
                    <wps:style>
                      <a:lnRef idx="0">
                        <a:schemeClr val="accent1"/>
                      </a:lnRef>
                      <a:fillRef idx="0">
                        <a:schemeClr val="accent1"/>
                      </a:fillRef>
                      <a:effectRef idx="0">
                        <a:schemeClr val="accent1"/>
                      </a:effectRef>
                      <a:fontRef idx="minor"/>
                    </wps:style>
                    <wps:txbx>
                      <w:txbxContent>
                        <w:p w14:paraId="2C912D72" w14:textId="77777777" w:rsidR="00723C9D" w:rsidRDefault="00000000">
                          <w:pPr>
                            <w:pStyle w:val="Pidipagina"/>
                            <w:spacing w:beforeAutospacing="1" w:afterAutospacing="1"/>
                            <w:contextualSpacing/>
                            <w:rPr>
                              <w:rFonts w:ascii="Barlow" w:hAnsi="Barlow"/>
                              <w:b/>
                              <w:sz w:val="16"/>
                              <w:szCs w:val="16"/>
                            </w:rPr>
                          </w:pPr>
                          <w:r>
                            <w:rPr>
                              <w:rFonts w:ascii="Barlow" w:hAnsi="Barlow"/>
                              <w:b/>
                              <w:color w:val="000000"/>
                              <w:sz w:val="16"/>
                              <w:szCs w:val="16"/>
                            </w:rPr>
                            <w:t xml:space="preserve">Ufficio stampa: </w:t>
                          </w:r>
                        </w:p>
                        <w:p w14:paraId="58892855" w14:textId="77777777" w:rsidR="00723C9D" w:rsidRDefault="00000000">
                          <w:pPr>
                            <w:pStyle w:val="Pidipagina"/>
                            <w:spacing w:beforeAutospacing="1" w:afterAutospacing="1"/>
                            <w:contextualSpacing/>
                            <w:rPr>
                              <w:rFonts w:ascii="Barlow" w:hAnsi="Barlow"/>
                              <w:sz w:val="16"/>
                              <w:szCs w:val="16"/>
                            </w:rPr>
                          </w:pPr>
                          <w:r>
                            <w:rPr>
                              <w:rFonts w:ascii="Barlow" w:hAnsi="Barlow"/>
                              <w:b/>
                              <w:bCs/>
                              <w:color w:val="000000"/>
                              <w:sz w:val="16"/>
                              <w:szCs w:val="16"/>
                            </w:rPr>
                            <w:t xml:space="preserve">TAConline </w:t>
                          </w:r>
                          <w:r>
                            <w:rPr>
                              <w:rFonts w:ascii="Barlow" w:hAnsi="Barlow"/>
                              <w:color w:val="000000"/>
                              <w:sz w:val="16"/>
                              <w:szCs w:val="16"/>
                            </w:rPr>
                            <w:t>- +39 02 48517618 - +39 0185 351616</w:t>
                          </w:r>
                        </w:p>
                        <w:p w14:paraId="20DD2E61" w14:textId="77777777" w:rsidR="00723C9D" w:rsidRDefault="00000000">
                          <w:pPr>
                            <w:pStyle w:val="Pidipagina"/>
                            <w:spacing w:beforeAutospacing="1" w:afterAutospacing="1"/>
                            <w:contextualSpacing/>
                            <w:rPr>
                              <w:rFonts w:ascii="Barlow" w:hAnsi="Barlow"/>
                              <w:sz w:val="16"/>
                              <w:szCs w:val="16"/>
                            </w:rPr>
                          </w:pPr>
                          <w:r>
                            <w:rPr>
                              <w:rFonts w:ascii="Barlow" w:hAnsi="Barlow"/>
                              <w:color w:val="000000"/>
                              <w:sz w:val="16"/>
                              <w:szCs w:val="16"/>
                            </w:rPr>
                            <w:t>press@taconline.it - www.taconline.it</w:t>
                          </w:r>
                        </w:p>
                      </w:txbxContent>
                    </wps:txbx>
                    <wps:bodyPr anchor="t">
                      <a:noAutofit/>
                    </wps:bodyPr>
                  </wps:wsp>
                </a:graphicData>
              </a:graphic>
            </wp:anchor>
          </w:drawing>
        </mc:Choice>
        <mc:Fallback>
          <w:pict>
            <v:rect w14:anchorId="30855F0A" id="_x0000_s1028" style="position:absolute;margin-left:299.95pt;margin-top:-2.15pt;width:206.05pt;height:38.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" filled="f" stroked="f" strokeweight="0">
              <v:textbox>
                <w:txbxContent>
                  <w:p w14:paraId="2C912D72" w14:textId="77777777" w:rsidR="00723C9D" w:rsidRDefault="00000000">
                    <w:pPr>
                      <w:pStyle w:val="Pidipagina"/>
                      <w:spacing w:beforeAutospacing="1" w:afterAutospacing="1"/>
                      <w:contextualSpacing/>
                      <w:rPr>
                        <w:rFonts w:ascii="Barlow" w:hAnsi="Barlow"/>
                        <w:b/>
                        <w:sz w:val="16"/>
                        <w:szCs w:val="16"/>
                      </w:rPr>
                    </w:pPr>
                    <w:r>
                      <w:rPr>
                        <w:rFonts w:ascii="Barlow" w:hAnsi="Barlow"/>
                        <w:b/>
                        <w:color w:val="000000"/>
                        <w:sz w:val="16"/>
                        <w:szCs w:val="16"/>
                      </w:rPr>
                      <w:t xml:space="preserve">Ufficio stampa: </w:t>
                    </w:r>
                  </w:p>
                  <w:p w14:paraId="58892855" w14:textId="77777777" w:rsidR="00723C9D" w:rsidRDefault="00000000">
                    <w:pPr>
                      <w:pStyle w:val="Pidipagina"/>
                      <w:spacing w:beforeAutospacing="1" w:afterAutospacing="1"/>
                      <w:contextualSpacing/>
                      <w:rPr>
                        <w:rFonts w:ascii="Barlow" w:hAnsi="Barlow"/>
                        <w:sz w:val="16"/>
                        <w:szCs w:val="16"/>
                      </w:rPr>
                    </w:pPr>
                    <w:r>
                      <w:rPr>
                        <w:rFonts w:ascii="Barlow" w:hAnsi="Barlow"/>
                        <w:b/>
                        <w:bCs/>
                        <w:color w:val="000000"/>
                        <w:sz w:val="16"/>
                        <w:szCs w:val="16"/>
                      </w:rPr>
                      <w:t xml:space="preserve">TAConline </w:t>
                    </w:r>
                    <w:r>
                      <w:rPr>
                        <w:rFonts w:ascii="Barlow" w:hAnsi="Barlow"/>
                        <w:color w:val="000000"/>
                        <w:sz w:val="16"/>
                        <w:szCs w:val="16"/>
                      </w:rPr>
                      <w:t>- +39 02 48517618 - +39 0185 351616</w:t>
                    </w:r>
                  </w:p>
                  <w:p w14:paraId="20DD2E61" w14:textId="77777777" w:rsidR="00723C9D" w:rsidRDefault="00000000">
                    <w:pPr>
                      <w:pStyle w:val="Pidipagina"/>
                      <w:spacing w:beforeAutospacing="1" w:afterAutospacing="1"/>
                      <w:contextualSpacing/>
                      <w:rPr>
                        <w:rFonts w:ascii="Barlow" w:hAnsi="Barlow"/>
                        <w:sz w:val="16"/>
                        <w:szCs w:val="16"/>
                      </w:rPr>
                    </w:pPr>
                    <w:r>
                      <w:rPr>
                        <w:rFonts w:ascii="Barlow" w:hAnsi="Barlow"/>
                        <w:color w:val="000000"/>
                        <w:sz w:val="16"/>
                        <w:szCs w:val="16"/>
                      </w:rPr>
                      <w:t>press@taconline.it - www.taconline.it</w:t>
                    </w:r>
                  </w:p>
                </w:txbxContent>
              </v:textbox>
            </v:rect>
          </w:pict>
        </mc:Fallback>
      </mc:AlternateContent>
    </w:r>
    <w:r>
      <w:rPr>
        <w:noProof/>
      </w:rPr>
      <mc:AlternateContent>
        <mc:Choice Requires="wps">
          <w:drawing>
            <wp:anchor distT="0" distB="0" distL="113665" distR="114300" simplePos="0" relativeHeight="251659264" behindDoc="0" locked="0" layoutInCell="0" allowOverlap="1" wp14:anchorId="014EE0AB" wp14:editId="4A0DADC1">
              <wp:simplePos x="0" y="0"/>
              <wp:positionH relativeFrom="column">
                <wp:posOffset>-422910</wp:posOffset>
              </wp:positionH>
              <wp:positionV relativeFrom="paragraph">
                <wp:posOffset>-38100</wp:posOffset>
              </wp:positionV>
              <wp:extent cx="3231515" cy="477520"/>
              <wp:effectExtent l="0" t="0" r="0" b="0"/>
              <wp:wrapSquare wrapText="bothSides"/>
              <wp:docPr id="18" name="Casella di testo 1"/>
              <wp:cNvGraphicFramePr/>
              <a:graphic xmlns:a="http://schemas.openxmlformats.org/drawingml/2006/main">
                <a:graphicData uri="http://schemas.microsoft.com/office/word/2010/wordprocessingShape">
                  <wps:wsp>
                    <wps:cNvSpPr/>
                    <wps:spPr>
                      <a:xfrm>
                        <a:off x="0" y="0"/>
                        <a:ext cx="3231360" cy="477360"/>
                      </a:xfrm>
                      <a:prstGeom prst="rect">
                        <a:avLst/>
                      </a:prstGeom>
                      <a:noFill/>
                      <a:ln w="0">
                        <a:noFill/>
                      </a:ln>
                    </wps:spPr>
                    <wps:style>
                      <a:lnRef idx="0">
                        <a:scrgbClr r="0" g="0" b="0"/>
                      </a:lnRef>
                      <a:fillRef idx="0">
                        <a:scrgbClr r="0" g="0" b="0"/>
                      </a:fillRef>
                      <a:effectRef idx="0">
                        <a:scrgbClr r="0" g="0" b="0"/>
                      </a:effectRef>
                      <a:fontRef idx="minor"/>
                    </wps:style>
                    <wps:txbx>
                      <w:txbxContent>
                        <w:p w14:paraId="6DE3F67D" w14:textId="77777777" w:rsidR="00723C9D" w:rsidRDefault="00000000">
                          <w:pPr>
                            <w:pStyle w:val="Contenutocornice"/>
                            <w:spacing w:beforeAutospacing="1" w:afterAutospacing="1"/>
                            <w:ind w:left="567" w:right="-7"/>
                            <w:contextualSpacing/>
                            <w:jc w:val="both"/>
                            <w:rPr>
                              <w:rFonts w:ascii="Barlow" w:hAnsi="Barlow" w:cs="Arial"/>
                              <w:b/>
                              <w:bCs/>
                              <w:sz w:val="16"/>
                              <w:szCs w:val="16"/>
                            </w:rPr>
                          </w:pPr>
                          <w:r>
                            <w:rPr>
                              <w:rFonts w:ascii="Barlow" w:hAnsi="Barlow" w:cs="Arial"/>
                              <w:b/>
                              <w:bCs/>
                              <w:color w:val="000000"/>
                              <w:sz w:val="16"/>
                              <w:szCs w:val="16"/>
                            </w:rPr>
                            <w:t xml:space="preserve">Indirizzo da pubblicare: </w:t>
                          </w:r>
                        </w:p>
                        <w:p w14:paraId="5D740F92"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bCs/>
                              <w:color w:val="000000"/>
                              <w:sz w:val="16"/>
                              <w:szCs w:val="16"/>
                            </w:rPr>
                            <w:t>Innova s.r.l. – Via I Maggio, 8 - 38089 Storo (TN)</w:t>
                          </w:r>
                        </w:p>
                        <w:p w14:paraId="48863F1D"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color w:val="000000"/>
                              <w:sz w:val="16"/>
                              <w:szCs w:val="16"/>
                            </w:rPr>
                            <w:t>info@innova.it - www.innova.it</w:t>
                          </w:r>
                        </w:p>
                      </w:txbxContent>
                    </wps:txbx>
                    <wps:bodyPr anchor="t">
                      <a:noAutofit/>
                    </wps:bodyPr>
                  </wps:wsp>
                </a:graphicData>
              </a:graphic>
            </wp:anchor>
          </w:drawing>
        </mc:Choice>
        <mc:Fallback>
          <w:pict>
            <v:rect w14:anchorId="014EE0AB" id="_x0000_s1029" style="position:absolute;margin-left:-33.3pt;margin-top:-3pt;width:254.45pt;height:37.6pt;z-index:251659264;visibility:visible;mso-wrap-style:square;mso-wrap-distance-left:8.9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" o:allowincell="f" filled="f" stroked="f" strokeweight="0">
              <v:textbox>
                <w:txbxContent>
                  <w:p w14:paraId="6DE3F67D" w14:textId="77777777" w:rsidR="00723C9D" w:rsidRDefault="00000000">
                    <w:pPr>
                      <w:pStyle w:val="Contenutocornice"/>
                      <w:spacing w:beforeAutospacing="1" w:afterAutospacing="1"/>
                      <w:ind w:left="567" w:right="-7"/>
                      <w:contextualSpacing/>
                      <w:jc w:val="both"/>
                      <w:rPr>
                        <w:rFonts w:ascii="Barlow" w:hAnsi="Barlow" w:cs="Arial"/>
                        <w:b/>
                        <w:bCs/>
                        <w:sz w:val="16"/>
                        <w:szCs w:val="16"/>
                      </w:rPr>
                    </w:pPr>
                    <w:r>
                      <w:rPr>
                        <w:rFonts w:ascii="Barlow" w:hAnsi="Barlow" w:cs="Arial"/>
                        <w:b/>
                        <w:bCs/>
                        <w:color w:val="000000"/>
                        <w:sz w:val="16"/>
                        <w:szCs w:val="16"/>
                      </w:rPr>
                      <w:t xml:space="preserve">Indirizzo da pubblicare: </w:t>
                    </w:r>
                  </w:p>
                  <w:p w14:paraId="5D740F92"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bCs/>
                        <w:color w:val="000000"/>
                        <w:sz w:val="16"/>
                        <w:szCs w:val="16"/>
                      </w:rPr>
                      <w:t>Innova s.r.l. – Via I Maggio, 8 - 38089 Storo (TN)</w:t>
                    </w:r>
                  </w:p>
                  <w:p w14:paraId="48863F1D" w14:textId="77777777" w:rsidR="00723C9D" w:rsidRDefault="00000000">
                    <w:pPr>
                      <w:pStyle w:val="Contenutocornice"/>
                      <w:spacing w:beforeAutospacing="1" w:afterAutospacing="1"/>
                      <w:ind w:left="567" w:right="-7"/>
                      <w:contextualSpacing/>
                      <w:jc w:val="both"/>
                      <w:rPr>
                        <w:rFonts w:ascii="Barlow" w:hAnsi="Barlow" w:cs="Arial"/>
                        <w:sz w:val="16"/>
                        <w:szCs w:val="16"/>
                      </w:rPr>
                    </w:pPr>
                    <w:r>
                      <w:rPr>
                        <w:rFonts w:ascii="Barlow" w:hAnsi="Barlow" w:cs="Arial"/>
                        <w:color w:val="000000"/>
                        <w:sz w:val="16"/>
                        <w:szCs w:val="16"/>
                      </w:rPr>
                      <w:t>info@innova.it - www.innova.it</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289C" w14:textId="77777777" w:rsidR="00650F8C" w:rsidRDefault="00650F8C">
      <w:r>
        <w:separator/>
      </w:r>
    </w:p>
  </w:footnote>
  <w:footnote w:type="continuationSeparator" w:id="0">
    <w:p w14:paraId="696A6A9E" w14:textId="77777777" w:rsidR="00650F8C" w:rsidRDefault="0065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FAD2" w14:textId="77777777" w:rsidR="00723C9D" w:rsidRDefault="00723C9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2A7D" w14:textId="77777777" w:rsidR="00723C9D" w:rsidRDefault="00000000">
    <w:pPr>
      <w:jc w:val="right"/>
      <w:rPr>
        <w:sz w:val="24"/>
        <w:szCs w:val="24"/>
        <w:lang w:eastAsia="it-IT"/>
      </w:rPr>
    </w:pPr>
    <w:r>
      <w:rPr>
        <w:noProof/>
      </w:rPr>
      <mc:AlternateContent>
        <mc:Choice Requires="wps">
          <w:drawing>
            <wp:inline distT="0" distB="0" distL="0" distR="0" wp14:anchorId="4F098842" wp14:editId="3BBD31F4">
              <wp:extent cx="305435" cy="305435"/>
              <wp:effectExtent l="0" t="0" r="0" b="0"/>
              <wp:docPr id="11" name="Forma1"/>
              <wp:cNvGraphicFramePr/>
              <a:graphic xmlns:a="http://schemas.openxmlformats.org/drawingml/2006/main">
                <a:graphicData uri="http://schemas.microsoft.com/office/word/2010/wordprocessingShape">
                  <wps:wsp>
                    <wps:cNvSpPr/>
                    <wps:spPr>
                      <a:xfrm>
                        <a:off x="0" y="0"/>
                        <a:ext cx="305280" cy="3052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0FF9F0F" id="Forma1" o:spid="_x0000_s1026"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" filled="f" stroked="f" strokeweight="0">
              <w10:anchorlock/>
            </v:rect>
          </w:pict>
        </mc:Fallback>
      </mc:AlternateContent>
    </w:r>
    <w:r>
      <w:rPr>
        <w:noProof/>
      </w:rPr>
      <w:drawing>
        <wp:inline distT="0" distB="0" distL="0" distR="0" wp14:anchorId="64323FA5" wp14:editId="76C08D42">
          <wp:extent cx="1633855" cy="572135"/>
          <wp:effectExtent l="0" t="0" r="0" b="0"/>
          <wp:docPr id="12" name="Immag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0"/>
                  <pic:cNvPicPr>
                    <a:picLocks noChangeAspect="1" noChangeArrowheads="1"/>
                  </pic:cNvPicPr>
                </pic:nvPicPr>
                <pic:blipFill>
                  <a:blip r:embed="rId1"/>
                  <a:stretch>
                    <a:fillRect/>
                  </a:stretch>
                </pic:blipFill>
                <pic:spPr bwMode="auto">
                  <a:xfrm>
                    <a:off x="0" y="0"/>
                    <a:ext cx="1633855" cy="572135"/>
                  </a:xfrm>
                  <a:prstGeom prst="rect">
                    <a:avLst/>
                  </a:prstGeom>
                </pic:spPr>
              </pic:pic>
            </a:graphicData>
          </a:graphic>
        </wp:inline>
      </w:drawing>
    </w:r>
  </w:p>
  <w:p w14:paraId="0AFCC439" w14:textId="77777777" w:rsidR="00723C9D" w:rsidRDefault="00723C9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6643" w14:textId="77777777" w:rsidR="00723C9D" w:rsidRDefault="00000000">
    <w:pPr>
      <w:jc w:val="right"/>
      <w:rPr>
        <w:sz w:val="24"/>
        <w:szCs w:val="24"/>
        <w:lang w:eastAsia="it-IT"/>
      </w:rPr>
    </w:pPr>
    <w:r>
      <w:rPr>
        <w:noProof/>
      </w:rPr>
      <mc:AlternateContent>
        <mc:Choice Requires="wps">
          <w:drawing>
            <wp:inline distT="0" distB="0" distL="0" distR="0" wp14:anchorId="008B3419" wp14:editId="775A501C">
              <wp:extent cx="305435" cy="305435"/>
              <wp:effectExtent l="0" t="0" r="0" b="0"/>
              <wp:docPr id="13" name="Forma1"/>
              <wp:cNvGraphicFramePr/>
              <a:graphic xmlns:a="http://schemas.openxmlformats.org/drawingml/2006/main">
                <a:graphicData uri="http://schemas.microsoft.com/office/word/2010/wordprocessingShape">
                  <wps:wsp>
                    <wps:cNvSpPr/>
                    <wps:spPr>
                      <a:xfrm>
                        <a:off x="0" y="0"/>
                        <a:ext cx="305280" cy="3052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6F64A0F3" id="Forma1" o:spid="_x0000_s1026"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" filled="f" stroked="f" strokeweight="0">
              <w10:anchorlock/>
            </v:rect>
          </w:pict>
        </mc:Fallback>
      </mc:AlternateContent>
    </w:r>
    <w:r>
      <w:rPr>
        <w:noProof/>
      </w:rPr>
      <w:drawing>
        <wp:inline distT="0" distB="0" distL="0" distR="0" wp14:anchorId="5EC048BE" wp14:editId="11B38F19">
          <wp:extent cx="1633855" cy="572135"/>
          <wp:effectExtent l="0" t="0" r="0" b="0"/>
          <wp:docPr id="14" name="Immag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10"/>
                  <pic:cNvPicPr>
                    <a:picLocks noChangeAspect="1" noChangeArrowheads="1"/>
                  </pic:cNvPicPr>
                </pic:nvPicPr>
                <pic:blipFill>
                  <a:blip r:embed="rId1"/>
                  <a:stretch>
                    <a:fillRect/>
                  </a:stretch>
                </pic:blipFill>
                <pic:spPr bwMode="auto">
                  <a:xfrm>
                    <a:off x="0" y="0"/>
                    <a:ext cx="1633855" cy="572135"/>
                  </a:xfrm>
                  <a:prstGeom prst="rect">
                    <a:avLst/>
                  </a:prstGeom>
                </pic:spPr>
              </pic:pic>
            </a:graphicData>
          </a:graphic>
        </wp:inline>
      </w:drawing>
    </w:r>
  </w:p>
  <w:p w14:paraId="2D8D0344" w14:textId="77777777" w:rsidR="00723C9D" w:rsidRDefault="00723C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F009D"/>
    <w:multiLevelType w:val="hybridMultilevel"/>
    <w:tmpl w:val="92728D58"/>
    <w:lvl w:ilvl="0" w:tplc="802E062E">
      <w:start w:val="1"/>
      <w:numFmt w:val="bullet"/>
      <w:lvlText w:val=""/>
      <w:lvlJc w:val="left"/>
      <w:pPr>
        <w:ind w:left="720" w:hanging="360"/>
      </w:pPr>
      <w:rPr>
        <w:rFonts w:ascii="Wingdings" w:eastAsia="F0" w:hAnsi="Wingdings"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EF6E34"/>
    <w:multiLevelType w:val="hybridMultilevel"/>
    <w:tmpl w:val="A0404706"/>
    <w:lvl w:ilvl="0" w:tplc="AE743FB6">
      <w:start w:val="1"/>
      <w:numFmt w:val="bullet"/>
      <w:lvlText w:val="-"/>
      <w:lvlJc w:val="left"/>
      <w:pPr>
        <w:ind w:left="720" w:hanging="360"/>
      </w:pPr>
      <w:rPr>
        <w:rFonts w:ascii="Barlow" w:eastAsia="F0" w:hAnsi="Barl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02839471">
    <w:abstractNumId w:val="1"/>
  </w:num>
  <w:num w:numId="2" w16cid:durableId="236210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9D"/>
    <w:rsid w:val="0004367C"/>
    <w:rsid w:val="00097B1A"/>
    <w:rsid w:val="0015361C"/>
    <w:rsid w:val="002077CF"/>
    <w:rsid w:val="00214E75"/>
    <w:rsid w:val="00261450"/>
    <w:rsid w:val="00261B11"/>
    <w:rsid w:val="002B53C2"/>
    <w:rsid w:val="002C2E19"/>
    <w:rsid w:val="0039717C"/>
    <w:rsid w:val="0040787A"/>
    <w:rsid w:val="00413F74"/>
    <w:rsid w:val="004A6EB6"/>
    <w:rsid w:val="004B50CC"/>
    <w:rsid w:val="004F2E56"/>
    <w:rsid w:val="0054019D"/>
    <w:rsid w:val="005925B7"/>
    <w:rsid w:val="0060286A"/>
    <w:rsid w:val="00603395"/>
    <w:rsid w:val="0061706F"/>
    <w:rsid w:val="00650F8C"/>
    <w:rsid w:val="006A15FC"/>
    <w:rsid w:val="00723C9D"/>
    <w:rsid w:val="007473BA"/>
    <w:rsid w:val="007A5072"/>
    <w:rsid w:val="007B3C01"/>
    <w:rsid w:val="007C1669"/>
    <w:rsid w:val="00812895"/>
    <w:rsid w:val="00813E18"/>
    <w:rsid w:val="008337E8"/>
    <w:rsid w:val="00850EA2"/>
    <w:rsid w:val="008A3816"/>
    <w:rsid w:val="00911511"/>
    <w:rsid w:val="00982C93"/>
    <w:rsid w:val="009B41A0"/>
    <w:rsid w:val="00A12CC6"/>
    <w:rsid w:val="00A74509"/>
    <w:rsid w:val="00A92BAD"/>
    <w:rsid w:val="00B27311"/>
    <w:rsid w:val="00B31F0D"/>
    <w:rsid w:val="00B637C5"/>
    <w:rsid w:val="00B85719"/>
    <w:rsid w:val="00BB09E8"/>
    <w:rsid w:val="00BD326B"/>
    <w:rsid w:val="00C00647"/>
    <w:rsid w:val="00C143CA"/>
    <w:rsid w:val="00C30AD4"/>
    <w:rsid w:val="00C82F61"/>
    <w:rsid w:val="00CB7C3A"/>
    <w:rsid w:val="00CE54AC"/>
    <w:rsid w:val="00D4181B"/>
    <w:rsid w:val="00D65D81"/>
    <w:rsid w:val="00D93DCC"/>
    <w:rsid w:val="00DD2290"/>
    <w:rsid w:val="00E37C49"/>
    <w:rsid w:val="00E41882"/>
    <w:rsid w:val="00E42177"/>
    <w:rsid w:val="00EE279A"/>
    <w:rsid w:val="00F06531"/>
    <w:rsid w:val="00F43C0F"/>
    <w:rsid w:val="00FB5812"/>
    <w:rsid w:val="00FB583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C943"/>
  <w15:docId w15:val="{735E2540-DD83-9946-9678-D8F4D31D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imes New Roman"/>
        <w:color w:val="1B1C1D"/>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004A"/>
    <w:rPr>
      <w:rFonts w:ascii="Times New Roman" w:eastAsia="Times New Roman" w:hAnsi="Times New Roman"/>
      <w:color w:val="auto"/>
      <w:sz w:val="20"/>
      <w:szCs w:val="20"/>
    </w:rPr>
  </w:style>
  <w:style w:type="paragraph" w:styleId="Titolo1">
    <w:name w:val="heading 1"/>
    <w:basedOn w:val="Normale"/>
    <w:next w:val="Normale"/>
    <w:link w:val="Titolo1Carattere"/>
    <w:uiPriority w:val="9"/>
    <w:qFormat/>
    <w:rsid w:val="00AE004A"/>
    <w:pPr>
      <w:keepNext/>
      <w:keepLines/>
      <w:suppressAutoHyphens w:val="0"/>
      <w:overflowPunct w:val="0"/>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E004A"/>
    <w:pPr>
      <w:keepNext/>
      <w:keepLines/>
      <w:suppressAutoHyphens w:val="0"/>
      <w:overflowPunct w:val="0"/>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E004A"/>
    <w:pPr>
      <w:keepNext/>
      <w:keepLines/>
      <w:suppressAutoHyphens w:val="0"/>
      <w:overflowPunct w:val="0"/>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E004A"/>
    <w:pPr>
      <w:keepNext/>
      <w:keepLines/>
      <w:suppressAutoHyphens w:val="0"/>
      <w:overflowPunct w:val="0"/>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Titolo5">
    <w:name w:val="heading 5"/>
    <w:basedOn w:val="Normale"/>
    <w:next w:val="Normale"/>
    <w:link w:val="Titolo5Carattere"/>
    <w:uiPriority w:val="9"/>
    <w:semiHidden/>
    <w:unhideWhenUsed/>
    <w:qFormat/>
    <w:rsid w:val="00AE004A"/>
    <w:pPr>
      <w:keepNext/>
      <w:keepLines/>
      <w:suppressAutoHyphens w:val="0"/>
      <w:overflowPunct w:val="0"/>
      <w:spacing w:before="80" w:after="40"/>
      <w:outlineLvl w:val="4"/>
    </w:pPr>
    <w:rPr>
      <w:rFonts w:asciiTheme="minorHAnsi" w:eastAsiaTheme="majorEastAsia" w:hAnsiTheme="minorHAnsi" w:cstheme="majorBidi"/>
      <w:color w:val="0F4761" w:themeColor="accent1" w:themeShade="BF"/>
      <w:sz w:val="24"/>
      <w:szCs w:val="24"/>
    </w:rPr>
  </w:style>
  <w:style w:type="paragraph" w:styleId="Titolo6">
    <w:name w:val="heading 6"/>
    <w:basedOn w:val="Normale"/>
    <w:next w:val="Normale"/>
    <w:link w:val="Titolo6Carattere"/>
    <w:uiPriority w:val="9"/>
    <w:semiHidden/>
    <w:unhideWhenUsed/>
    <w:qFormat/>
    <w:rsid w:val="00AE004A"/>
    <w:pPr>
      <w:keepNext/>
      <w:keepLines/>
      <w:suppressAutoHyphens w:val="0"/>
      <w:overflowPunct w:val="0"/>
      <w:spacing w:before="40"/>
      <w:outlineLvl w:val="5"/>
    </w:pPr>
    <w:rPr>
      <w:rFonts w:asciiTheme="minorHAnsi" w:eastAsiaTheme="majorEastAsia" w:hAnsiTheme="minorHAnsi" w:cstheme="majorBidi"/>
      <w:i/>
      <w:iCs/>
      <w:color w:val="595959" w:themeColor="text1" w:themeTint="A6"/>
      <w:sz w:val="24"/>
      <w:szCs w:val="24"/>
    </w:rPr>
  </w:style>
  <w:style w:type="paragraph" w:styleId="Titolo7">
    <w:name w:val="heading 7"/>
    <w:basedOn w:val="Normale"/>
    <w:next w:val="Normale"/>
    <w:link w:val="Titolo7Carattere"/>
    <w:uiPriority w:val="9"/>
    <w:semiHidden/>
    <w:unhideWhenUsed/>
    <w:qFormat/>
    <w:rsid w:val="00AE004A"/>
    <w:pPr>
      <w:keepNext/>
      <w:keepLines/>
      <w:suppressAutoHyphens w:val="0"/>
      <w:overflowPunct w:val="0"/>
      <w:spacing w:before="40"/>
      <w:outlineLvl w:val="6"/>
    </w:pPr>
    <w:rPr>
      <w:rFonts w:asciiTheme="minorHAnsi" w:eastAsiaTheme="majorEastAsia" w:hAnsiTheme="minorHAnsi"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AE004A"/>
    <w:pPr>
      <w:keepNext/>
      <w:keepLines/>
      <w:suppressAutoHyphens w:val="0"/>
      <w:overflowPunct w:val="0"/>
      <w:outlineLvl w:val="7"/>
    </w:pPr>
    <w:rPr>
      <w:rFonts w:asciiTheme="minorHAnsi" w:eastAsiaTheme="majorEastAsia" w:hAnsiTheme="minorHAnsi" w:cstheme="majorBidi"/>
      <w:i/>
      <w:iCs/>
      <w:color w:val="272727" w:themeColor="text1" w:themeTint="D8"/>
      <w:sz w:val="24"/>
      <w:szCs w:val="24"/>
    </w:rPr>
  </w:style>
  <w:style w:type="paragraph" w:styleId="Titolo9">
    <w:name w:val="heading 9"/>
    <w:basedOn w:val="Normale"/>
    <w:next w:val="Normale"/>
    <w:link w:val="Titolo9Carattere"/>
    <w:uiPriority w:val="9"/>
    <w:semiHidden/>
    <w:unhideWhenUsed/>
    <w:qFormat/>
    <w:rsid w:val="00AE004A"/>
    <w:pPr>
      <w:keepNext/>
      <w:keepLines/>
      <w:suppressAutoHyphens w:val="0"/>
      <w:overflowPunct w:val="0"/>
      <w:outlineLvl w:val="8"/>
    </w:pPr>
    <w:rPr>
      <w:rFonts w:asciiTheme="minorHAnsi" w:eastAsiaTheme="majorEastAsia" w:hAnsiTheme="minorHAnsi" w:cstheme="majorBidi"/>
      <w:color w:val="272727" w:themeColor="text1" w:themeTint="D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AE004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qFormat/>
    <w:rsid w:val="00AE004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qFormat/>
    <w:rsid w:val="00AE004A"/>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qFormat/>
    <w:rsid w:val="00AE004A"/>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AE004A"/>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qFormat/>
    <w:rsid w:val="00AE004A"/>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AE004A"/>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qFormat/>
    <w:rsid w:val="00AE004A"/>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AE004A"/>
    <w:rPr>
      <w:rFonts w:asciiTheme="minorHAnsi" w:eastAsiaTheme="majorEastAsia" w:hAnsiTheme="minorHAnsi" w:cstheme="majorBidi"/>
      <w:color w:val="272727" w:themeColor="text1" w:themeTint="D8"/>
    </w:rPr>
  </w:style>
  <w:style w:type="character" w:customStyle="1" w:styleId="TitoloCarattere">
    <w:name w:val="Titolo Carattere"/>
    <w:basedOn w:val="Carpredefinitoparagrafo"/>
    <w:link w:val="Titolo"/>
    <w:uiPriority w:val="10"/>
    <w:qFormat/>
    <w:rsid w:val="00AE004A"/>
    <w:rPr>
      <w:rFonts w:asciiTheme="majorHAnsi" w:eastAsiaTheme="majorEastAsia" w:hAnsiTheme="majorHAnsi" w:cstheme="majorBidi"/>
      <w:color w:val="auto"/>
      <w:spacing w:val="-10"/>
      <w:kern w:val="2"/>
      <w:sz w:val="56"/>
      <w:szCs w:val="56"/>
    </w:rPr>
  </w:style>
  <w:style w:type="character" w:customStyle="1" w:styleId="SottotitoloCarattere">
    <w:name w:val="Sottotitolo Carattere"/>
    <w:basedOn w:val="Carpredefinitoparagrafo"/>
    <w:link w:val="Sottotitolo"/>
    <w:uiPriority w:val="11"/>
    <w:qFormat/>
    <w:rsid w:val="00AE004A"/>
    <w:rPr>
      <w:rFonts w:asciiTheme="minorHAnsi" w:eastAsiaTheme="majorEastAsia" w:hAnsiTheme="minorHAnsi"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AE004A"/>
    <w:rPr>
      <w:i/>
      <w:iCs/>
      <w:color w:val="404040" w:themeColor="text1" w:themeTint="BF"/>
    </w:rPr>
  </w:style>
  <w:style w:type="character" w:styleId="Enfasiintensa">
    <w:name w:val="Intense Emphasis"/>
    <w:basedOn w:val="Carpredefinitoparagrafo"/>
    <w:uiPriority w:val="21"/>
    <w:qFormat/>
    <w:rsid w:val="00AE004A"/>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AE004A"/>
    <w:rPr>
      <w:i/>
      <w:iCs/>
      <w:color w:val="0F4761" w:themeColor="accent1" w:themeShade="BF"/>
    </w:rPr>
  </w:style>
  <w:style w:type="character" w:styleId="Riferimentointenso">
    <w:name w:val="Intense Reference"/>
    <w:basedOn w:val="Carpredefinitoparagrafo"/>
    <w:uiPriority w:val="32"/>
    <w:qFormat/>
    <w:rsid w:val="00AE004A"/>
    <w:rPr>
      <w:b/>
      <w:bCs/>
      <w:smallCaps/>
      <w:color w:val="0F4761" w:themeColor="accent1" w:themeShade="BF"/>
      <w:spacing w:val="5"/>
    </w:rPr>
  </w:style>
  <w:style w:type="character" w:customStyle="1" w:styleId="IntestazioneCarattere">
    <w:name w:val="Intestazione Carattere"/>
    <w:basedOn w:val="Carpredefinitoparagrafo"/>
    <w:link w:val="Intestazione"/>
    <w:uiPriority w:val="99"/>
    <w:qFormat/>
    <w:rsid w:val="00AE004A"/>
    <w:rPr>
      <w:rFonts w:ascii="Times New Roman" w:eastAsia="Times New Roman" w:hAnsi="Times New Roman"/>
      <w:color w:val="auto"/>
      <w:sz w:val="20"/>
      <w:szCs w:val="20"/>
    </w:rPr>
  </w:style>
  <w:style w:type="character" w:customStyle="1" w:styleId="PidipaginaCarattere">
    <w:name w:val="Piè di pagina Carattere"/>
    <w:basedOn w:val="Carpredefinitoparagrafo"/>
    <w:link w:val="Pidipagina"/>
    <w:uiPriority w:val="99"/>
    <w:qFormat/>
    <w:rsid w:val="00AE004A"/>
    <w:rPr>
      <w:rFonts w:ascii="Times New Roman" w:eastAsia="Times New Roman" w:hAnsi="Times New Roman"/>
      <w:color w:val="auto"/>
      <w:sz w:val="20"/>
      <w:szCs w:val="20"/>
    </w:rPr>
  </w:style>
  <w:style w:type="character" w:styleId="Enfasigrassetto">
    <w:name w:val="Strong"/>
    <w:basedOn w:val="Carpredefinitoparagrafo"/>
    <w:uiPriority w:val="22"/>
    <w:qFormat/>
    <w:rsid w:val="008C5EDC"/>
    <w:rPr>
      <w:b/>
      <w:bCs/>
    </w:rPr>
  </w:style>
  <w:style w:type="paragraph" w:styleId="Titolo">
    <w:name w:val="Title"/>
    <w:basedOn w:val="Normale"/>
    <w:next w:val="Corpotesto"/>
    <w:link w:val="TitoloCarattere"/>
    <w:uiPriority w:val="10"/>
    <w:qFormat/>
    <w:rsid w:val="00AE004A"/>
    <w:pPr>
      <w:suppressAutoHyphens w:val="0"/>
      <w:overflowPunct w:val="0"/>
      <w:spacing w:after="80"/>
      <w:contextualSpacing/>
    </w:pPr>
    <w:rPr>
      <w:rFonts w:asciiTheme="majorHAnsi" w:eastAsiaTheme="majorEastAsia" w:hAnsiTheme="majorHAnsi" w:cstheme="majorBidi"/>
      <w:spacing w:val="-10"/>
      <w:kern w:val="2"/>
      <w:sz w:val="56"/>
      <w:szCs w:val="56"/>
    </w:rPr>
  </w:style>
  <w:style w:type="paragraph" w:styleId="Corpotesto">
    <w:name w:val="Body Text"/>
    <w:basedOn w:val="Normale"/>
    <w:pPr>
      <w:spacing w:after="140" w:line="276" w:lineRule="auto"/>
    </w:pPr>
  </w:style>
  <w:style w:type="paragraph" w:styleId="Elenco">
    <w:name w:val="List"/>
    <w:basedOn w:val="Corpotesto"/>
    <w:rPr>
      <w:rFonts w:eastAsia="Noto Sans CJK SC" w:cs="Noto Sans Devanagari"/>
    </w:rPr>
  </w:style>
  <w:style w:type="paragraph" w:styleId="Didascalia">
    <w:name w:val="caption"/>
    <w:basedOn w:val="Normale"/>
    <w:qFormat/>
    <w:pPr>
      <w:suppressLineNumbers/>
      <w:spacing w:before="120" w:after="120"/>
    </w:pPr>
    <w:rPr>
      <w:rFonts w:eastAsia="Noto Sans CJK SC" w:cs="Noto Sans Devanagari"/>
      <w:i/>
      <w:iCs/>
      <w:sz w:val="24"/>
      <w:szCs w:val="24"/>
    </w:rPr>
  </w:style>
  <w:style w:type="paragraph" w:customStyle="1" w:styleId="Indice">
    <w:name w:val="Indice"/>
    <w:basedOn w:val="Normale"/>
    <w:qFormat/>
    <w:rsid w:val="000F668D"/>
    <w:pPr>
      <w:suppressLineNumbers/>
      <w:overflowPunct w:val="0"/>
      <w:spacing w:after="160" w:line="259" w:lineRule="auto"/>
    </w:pPr>
    <w:rPr>
      <w:rFonts w:ascii="Calibri" w:eastAsia="Noto Sans CJK SC" w:hAnsi="Calibri" w:cs="Lohit Devanagari"/>
      <w:sz w:val="22"/>
      <w:szCs w:val="22"/>
      <w:lang w:val="en-GB" w:eastAsia="en-GB"/>
    </w:rPr>
  </w:style>
  <w:style w:type="paragraph" w:styleId="Sottotitolo">
    <w:name w:val="Subtitle"/>
    <w:basedOn w:val="Normale"/>
    <w:next w:val="Normale"/>
    <w:link w:val="SottotitoloCarattere"/>
    <w:uiPriority w:val="11"/>
    <w:qFormat/>
    <w:rsid w:val="00AE004A"/>
    <w:pPr>
      <w:suppressAutoHyphens w:val="0"/>
      <w:overflowPunct w:val="0"/>
      <w:spacing w:after="160"/>
    </w:pPr>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004A"/>
    <w:pPr>
      <w:suppressAutoHyphens w:val="0"/>
      <w:overflowPunct w:val="0"/>
      <w:spacing w:before="160" w:after="160"/>
      <w:jc w:val="center"/>
    </w:pPr>
    <w:rPr>
      <w:rFonts w:ascii="Barlow" w:eastAsiaTheme="minorHAnsi" w:hAnsi="Barlow"/>
      <w:i/>
      <w:iCs/>
      <w:color w:val="404040" w:themeColor="text1" w:themeTint="BF"/>
      <w:sz w:val="24"/>
      <w:szCs w:val="24"/>
    </w:rPr>
  </w:style>
  <w:style w:type="paragraph" w:styleId="Paragrafoelenco">
    <w:name w:val="List Paragraph"/>
    <w:basedOn w:val="Normale"/>
    <w:uiPriority w:val="34"/>
    <w:qFormat/>
    <w:rsid w:val="00AE004A"/>
    <w:pPr>
      <w:suppressAutoHyphens w:val="0"/>
      <w:overflowPunct w:val="0"/>
      <w:ind w:left="720"/>
      <w:contextualSpacing/>
    </w:pPr>
    <w:rPr>
      <w:rFonts w:ascii="Barlow" w:eastAsiaTheme="minorHAnsi" w:hAnsi="Barlow"/>
      <w:color w:val="1B1C1D"/>
      <w:sz w:val="24"/>
      <w:szCs w:val="24"/>
    </w:rPr>
  </w:style>
  <w:style w:type="paragraph" w:styleId="Citazioneintensa">
    <w:name w:val="Intense Quote"/>
    <w:basedOn w:val="Normale"/>
    <w:next w:val="Normale"/>
    <w:link w:val="CitazioneintensaCarattere"/>
    <w:uiPriority w:val="30"/>
    <w:qFormat/>
    <w:rsid w:val="00AE004A"/>
    <w:pPr>
      <w:pBdr>
        <w:top w:val="single" w:sz="4" w:space="10" w:color="0F4761" w:themeColor="accent1" w:themeShade="BF"/>
        <w:bottom w:val="single" w:sz="4" w:space="10" w:color="0F4761" w:themeColor="accent1" w:themeShade="BF"/>
      </w:pBdr>
      <w:suppressAutoHyphens w:val="0"/>
      <w:overflowPunct w:val="0"/>
      <w:spacing w:before="360" w:after="360"/>
      <w:ind w:left="864" w:right="864"/>
      <w:jc w:val="center"/>
    </w:pPr>
    <w:rPr>
      <w:rFonts w:ascii="Barlow" w:eastAsiaTheme="minorHAnsi" w:hAnsi="Barlow"/>
      <w:i/>
      <w:iCs/>
      <w:color w:val="0F4761" w:themeColor="accent1" w:themeShade="BF"/>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AE004A"/>
    <w:pPr>
      <w:tabs>
        <w:tab w:val="center" w:pos="4819"/>
        <w:tab w:val="right" w:pos="9638"/>
      </w:tabs>
    </w:pPr>
  </w:style>
  <w:style w:type="paragraph" w:styleId="Pidipagina">
    <w:name w:val="footer"/>
    <w:basedOn w:val="Normale"/>
    <w:link w:val="PidipaginaCarattere"/>
    <w:uiPriority w:val="99"/>
    <w:unhideWhenUsed/>
    <w:rsid w:val="00AE004A"/>
    <w:pPr>
      <w:tabs>
        <w:tab w:val="center" w:pos="4819"/>
        <w:tab w:val="right" w:pos="9638"/>
      </w:tabs>
    </w:pPr>
  </w:style>
  <w:style w:type="paragraph" w:customStyle="1" w:styleId="Standard">
    <w:name w:val="Standard"/>
    <w:qFormat/>
    <w:rsid w:val="000F668D"/>
    <w:pPr>
      <w:textAlignment w:val="baseline"/>
    </w:pPr>
    <w:rPr>
      <w:rFonts w:ascii="Times New Roman" w:eastAsia="Times New Roman" w:hAnsi="Times New Roman"/>
      <w:color w:val="auto"/>
      <w:kern w:val="2"/>
      <w:sz w:val="22"/>
      <w:szCs w:val="20"/>
      <w:lang w:eastAsia="es-ES"/>
    </w:rPr>
  </w:style>
  <w:style w:type="paragraph" w:styleId="NormaleWeb">
    <w:name w:val="Normal (Web)"/>
    <w:basedOn w:val="Normale"/>
    <w:uiPriority w:val="99"/>
    <w:unhideWhenUsed/>
    <w:qFormat/>
    <w:rsid w:val="008C5EDC"/>
    <w:pPr>
      <w:suppressAutoHyphens w:val="0"/>
      <w:overflowPunct w:val="0"/>
      <w:spacing w:beforeAutospacing="1" w:afterAutospacing="1"/>
    </w:pPr>
    <w:rPr>
      <w:sz w:val="24"/>
      <w:szCs w:val="24"/>
      <w:lang w:eastAsia="it-IT"/>
    </w:rPr>
  </w:style>
  <w:style w:type="paragraph" w:customStyle="1" w:styleId="Contenutocornice">
    <w:name w:val="Contenuto cornice"/>
    <w:basedOn w:val="Normale"/>
    <w:qFormat/>
  </w:style>
  <w:style w:type="character" w:customStyle="1" w:styleId="html-span">
    <w:name w:val="html-span"/>
    <w:basedOn w:val="Carpredefinitoparagrafo"/>
    <w:rsid w:val="007A5072"/>
  </w:style>
  <w:style w:type="character" w:styleId="Collegamentoipertestuale">
    <w:name w:val="Hyperlink"/>
    <w:basedOn w:val="Carpredefinitoparagrafo"/>
    <w:uiPriority w:val="99"/>
    <w:semiHidden/>
    <w:unhideWhenUsed/>
    <w:rsid w:val="007A5072"/>
    <w:rPr>
      <w:color w:val="0000FF"/>
      <w:u w:val="single"/>
    </w:rPr>
  </w:style>
  <w:style w:type="character" w:customStyle="1" w:styleId="xt0psk2">
    <w:name w:val="xt0psk2"/>
    <w:basedOn w:val="Carpredefinitoparagrafo"/>
    <w:rsid w:val="007A5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921</Words>
  <Characters>5255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dc:description/>
  <cp:lastModifiedBy>Andrea Giuseppe Turatti</cp:lastModifiedBy>
  <cp:revision>2</cp:revision>
  <cp:lastPrinted>2026-02-05T18:42:00Z</cp:lastPrinted>
  <dcterms:created xsi:type="dcterms:W3CDTF">2026-05-11T13:53:00Z</dcterms:created>
  <dcterms:modified xsi:type="dcterms:W3CDTF">2026-05-11T13:53:00Z</dcterms:modified>
  <dc:language>it-IT</dc:language>
</cp:coreProperties>
</file>