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416B7" w14:textId="77777777" w:rsidR="00AC50C3" w:rsidRDefault="00AC50C3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1DEBBB35" w14:textId="01C1E1E7" w:rsidR="002E5C33" w:rsidRDefault="002E5C33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 xml:space="preserve">Teco </w:t>
      </w:r>
      <w:r w:rsidR="00080E0E">
        <w:rPr>
          <w:rFonts w:ascii="Barlow" w:hAnsi="Barlow"/>
          <w:b/>
          <w:bCs/>
          <w:sz w:val="24"/>
          <w:szCs w:val="24"/>
        </w:rPr>
        <w:t>Spa.</w:t>
      </w:r>
      <w:r>
        <w:rPr>
          <w:rFonts w:ascii="Barlow" w:hAnsi="Barlow"/>
          <w:b/>
          <w:bCs/>
          <w:sz w:val="24"/>
          <w:szCs w:val="24"/>
        </w:rPr>
        <w:t xml:space="preserve"> </w:t>
      </w:r>
    </w:p>
    <w:p w14:paraId="668F87A0" w14:textId="25EB4E31" w:rsidR="00C609E5" w:rsidRPr="00D8422B" w:rsidRDefault="00F52CF2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 xml:space="preserve">Forniture industriali - </w:t>
      </w:r>
      <w:r w:rsidR="00B36F58" w:rsidRPr="00595932">
        <w:rPr>
          <w:rFonts w:ascii="Barlow" w:hAnsi="Barlow" w:cs="Arial"/>
          <w:b/>
          <w:bCs/>
          <w:sz w:val="18"/>
          <w:szCs w:val="18"/>
        </w:rPr>
        <w:t>www.tecospa.it</w:t>
      </w:r>
      <w:r w:rsidR="00B36F58">
        <w:rPr>
          <w:rFonts w:ascii="Barlow" w:hAnsi="Barlow" w:cs="Arial"/>
          <w:b/>
          <w:bCs/>
          <w:sz w:val="18"/>
          <w:szCs w:val="18"/>
        </w:rPr>
        <w:t xml:space="preserve"> </w:t>
      </w:r>
    </w:p>
    <w:p w14:paraId="7FB9EBD8" w14:textId="77777777" w:rsidR="00A559E0" w:rsidRDefault="00A559E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</w:p>
    <w:p w14:paraId="48A4C7B3" w14:textId="23201C46" w:rsidR="00920591" w:rsidRDefault="00F323C5" w:rsidP="00843A0E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Aprile</w:t>
      </w:r>
      <w:r w:rsidR="00843A0E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C609E5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202</w:t>
      </w:r>
      <w:r w:rsidR="00843A0E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6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C609E5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|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F52CF2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Comunicato di prodotto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| 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Pulegge TC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</w:p>
    <w:p w14:paraId="142E0CDD" w14:textId="77777777" w:rsidR="00A559E0" w:rsidRPr="00920591" w:rsidRDefault="00A559E0" w:rsidP="00843A0E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color w:val="EE0000"/>
          <w:sz w:val="10"/>
          <w:szCs w:val="10"/>
        </w:rPr>
      </w:pPr>
    </w:p>
    <w:p w14:paraId="4F15144D" w14:textId="3C878309" w:rsidR="00BD6A84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EE0000"/>
          <w:sz w:val="28"/>
          <w:szCs w:val="28"/>
        </w:rPr>
      </w:pPr>
      <w:r w:rsidRPr="007305FF">
        <w:rPr>
          <w:rFonts w:ascii="Barlow" w:hAnsi="Barlow"/>
          <w:b/>
          <w:bCs/>
          <w:color w:val="EE0000"/>
          <w:sz w:val="28"/>
          <w:szCs w:val="28"/>
        </w:rPr>
        <w:t>NUOVE PULEGGE TC</w:t>
      </w:r>
      <w:r w:rsidR="00BD6A84">
        <w:rPr>
          <w:rFonts w:ascii="Barlow" w:hAnsi="Barlow"/>
          <w:b/>
          <w:bCs/>
          <w:color w:val="EE0000"/>
          <w:sz w:val="28"/>
          <w:szCs w:val="28"/>
        </w:rPr>
        <w:t xml:space="preserve"> BY TECO</w:t>
      </w:r>
      <w:r w:rsidRPr="007305FF">
        <w:rPr>
          <w:rFonts w:ascii="Barlow" w:hAnsi="Barlow"/>
          <w:b/>
          <w:bCs/>
          <w:color w:val="EE0000"/>
          <w:sz w:val="28"/>
          <w:szCs w:val="28"/>
        </w:rPr>
        <w:t xml:space="preserve">: </w:t>
      </w:r>
    </w:p>
    <w:p w14:paraId="24BF34F6" w14:textId="218D918A" w:rsidR="00F323C5" w:rsidRPr="007305FF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EE0000"/>
          <w:sz w:val="28"/>
          <w:szCs w:val="28"/>
        </w:rPr>
      </w:pPr>
      <w:r w:rsidRPr="007305FF">
        <w:rPr>
          <w:rFonts w:ascii="Barlow" w:hAnsi="Barlow"/>
          <w:b/>
          <w:bCs/>
          <w:color w:val="EE0000"/>
          <w:sz w:val="28"/>
          <w:szCs w:val="28"/>
        </w:rPr>
        <w:t>PERFORMANCE ELEVATE, ZERO FERMO MACCHINA</w:t>
      </w:r>
    </w:p>
    <w:p w14:paraId="565F9A88" w14:textId="77777777" w:rsidR="00F323C5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2CB83317" w14:textId="77777777" w:rsidR="00F323C5" w:rsidRPr="007305FF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7305FF">
        <w:rPr>
          <w:rFonts w:ascii="Barlow" w:hAnsi="Barlow"/>
          <w:b/>
          <w:bCs/>
        </w:rPr>
        <w:t>TECO Spa</w:t>
      </w:r>
      <w:r w:rsidRPr="007305FF">
        <w:rPr>
          <w:rFonts w:ascii="Barlow" w:hAnsi="Barlow"/>
        </w:rPr>
        <w:t xml:space="preserve"> di Brescia amplia la propria offerta introducendo sul mercato le </w:t>
      </w:r>
      <w:r w:rsidRPr="007305FF">
        <w:rPr>
          <w:rFonts w:ascii="Barlow" w:hAnsi="Barlow"/>
          <w:b/>
          <w:bCs/>
        </w:rPr>
        <w:t>nuove pulegge trapezoidali TC</w:t>
      </w:r>
      <w:r w:rsidRPr="007305FF">
        <w:rPr>
          <w:rFonts w:ascii="Barlow" w:hAnsi="Barlow"/>
        </w:rPr>
        <w:t>, una gamma progettata per rispondere alle esigenze sempre più evolute dei settori agricolo e meccanico</w:t>
      </w:r>
      <w:r>
        <w:rPr>
          <w:rFonts w:ascii="Barlow" w:hAnsi="Barlow"/>
        </w:rPr>
        <w:t xml:space="preserve"> che </w:t>
      </w:r>
      <w:r w:rsidRPr="007305FF">
        <w:rPr>
          <w:rFonts w:ascii="Barlow" w:hAnsi="Barlow"/>
        </w:rPr>
        <w:t>rappresenta un ulteriore passo avanti nella strategia aziendale, orientata a fornire soluzioni tecniche affidabili, performanti e di immediata applicazione.</w:t>
      </w:r>
    </w:p>
    <w:p w14:paraId="318CD179" w14:textId="77777777" w:rsidR="00F323C5" w:rsidRPr="007305FF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024CD9D1" w14:textId="77777777" w:rsidR="00F323C5" w:rsidRPr="007305FF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7305FF">
        <w:rPr>
          <w:rFonts w:ascii="Barlow" w:hAnsi="Barlow"/>
        </w:rPr>
        <w:t xml:space="preserve">Le </w:t>
      </w:r>
      <w:r w:rsidRPr="007305FF">
        <w:rPr>
          <w:rFonts w:ascii="Barlow" w:hAnsi="Barlow"/>
          <w:b/>
          <w:bCs/>
        </w:rPr>
        <w:t>pulegge trapezoidali TC</w:t>
      </w:r>
      <w:r w:rsidRPr="007305FF">
        <w:rPr>
          <w:rFonts w:ascii="Barlow" w:hAnsi="Barlow"/>
        </w:rPr>
        <w:t xml:space="preserve"> rivestono un ruolo fondamentale nella trasmissione di potenza all’interno di numerosi sistemi industriali</w:t>
      </w:r>
      <w:r>
        <w:rPr>
          <w:rFonts w:ascii="Barlow" w:hAnsi="Barlow"/>
        </w:rPr>
        <w:t xml:space="preserve"> e, i</w:t>
      </w:r>
      <w:r w:rsidRPr="007305FF">
        <w:rPr>
          <w:rFonts w:ascii="Barlow" w:hAnsi="Barlow"/>
        </w:rPr>
        <w:t xml:space="preserve">n combinazione con le cinghie trapezoidali </w:t>
      </w:r>
      <w:r w:rsidRPr="007305FF">
        <w:rPr>
          <w:rFonts w:ascii="Barlow" w:hAnsi="Barlow"/>
          <w:b/>
          <w:bCs/>
        </w:rPr>
        <w:t>Pro Rope®</w:t>
      </w:r>
      <w:r>
        <w:rPr>
          <w:rFonts w:ascii="Barlow" w:hAnsi="Barlow"/>
        </w:rPr>
        <w:t xml:space="preserve"> (prodotte da </w:t>
      </w:r>
      <w:r w:rsidRPr="007305FF">
        <w:rPr>
          <w:rFonts w:ascii="Barlow" w:hAnsi="Barlow"/>
          <w:b/>
          <w:bCs/>
        </w:rPr>
        <w:t>TECO</w:t>
      </w:r>
      <w:r w:rsidRPr="007305FF">
        <w:rPr>
          <w:rFonts w:ascii="Barlow" w:hAnsi="Barlow"/>
        </w:rPr>
        <w:t xml:space="preserve">), garantiscono un trasferimento </w:t>
      </w:r>
      <w:r>
        <w:rPr>
          <w:rFonts w:ascii="Barlow" w:hAnsi="Barlow"/>
        </w:rPr>
        <w:t xml:space="preserve">super </w:t>
      </w:r>
      <w:r w:rsidRPr="007305FF">
        <w:rPr>
          <w:rFonts w:ascii="Barlow" w:hAnsi="Barlow"/>
        </w:rPr>
        <w:t xml:space="preserve">efficiente del moto, riducendo slittamenti e perdite di energia. </w:t>
      </w:r>
    </w:p>
    <w:p w14:paraId="594CC5A5" w14:textId="77777777" w:rsidR="00F323C5" w:rsidRPr="007305FF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714736EA" w14:textId="77777777" w:rsidR="00F323C5" w:rsidRPr="007305FF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7305FF">
        <w:rPr>
          <w:rFonts w:ascii="Barlow" w:hAnsi="Barlow"/>
        </w:rPr>
        <w:t xml:space="preserve">Nella gamma </w:t>
      </w:r>
      <w:r w:rsidRPr="007305FF">
        <w:rPr>
          <w:rFonts w:ascii="Barlow" w:hAnsi="Barlow"/>
          <w:b/>
          <w:bCs/>
        </w:rPr>
        <w:t>TC</w:t>
      </w:r>
      <w:r w:rsidRPr="007305FF">
        <w:rPr>
          <w:rFonts w:ascii="Barlow" w:hAnsi="Barlow"/>
        </w:rPr>
        <w:t xml:space="preserve"> si distinguono per la loro versatilità le pulegge a uno o più canali per cinghie a sezione classica (SPA, SPB, SPC), come, ad esempio, le pulegge multi-gola che nelle applicazioni agricole ad alta polverosità consentono una migliore distribuzione del carico, aumentando la durata dell’intero sistema di trasmissione.</w:t>
      </w:r>
    </w:p>
    <w:p w14:paraId="54129609" w14:textId="77777777" w:rsidR="00F323C5" w:rsidRPr="007305FF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6812A7D1" w14:textId="77777777" w:rsidR="00F323C5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7305FF">
        <w:rPr>
          <w:rFonts w:ascii="Barlow" w:hAnsi="Barlow"/>
        </w:rPr>
        <w:t>Tra le applicazioni più frequenti</w:t>
      </w:r>
      <w:r>
        <w:rPr>
          <w:rFonts w:ascii="Barlow" w:hAnsi="Barlow"/>
        </w:rPr>
        <w:t>,</w:t>
      </w:r>
      <w:r w:rsidRPr="007305FF">
        <w:rPr>
          <w:rFonts w:ascii="Barlow" w:hAnsi="Barlow"/>
        </w:rPr>
        <w:t xml:space="preserve"> in cui questa combinazione ottiene le migliori prestazioni</w:t>
      </w:r>
      <w:r>
        <w:rPr>
          <w:rFonts w:ascii="Barlow" w:hAnsi="Barlow"/>
        </w:rPr>
        <w:t>,</w:t>
      </w:r>
      <w:r w:rsidRPr="007305FF">
        <w:rPr>
          <w:rFonts w:ascii="Barlow" w:hAnsi="Barlow"/>
        </w:rPr>
        <w:t xml:space="preserve"> troviamo le macchine agricole </w:t>
      </w:r>
      <w:r>
        <w:rPr>
          <w:rFonts w:ascii="Barlow" w:hAnsi="Barlow"/>
        </w:rPr>
        <w:t xml:space="preserve">(es. </w:t>
      </w:r>
      <w:r w:rsidRPr="007305FF">
        <w:rPr>
          <w:rFonts w:ascii="Barlow" w:hAnsi="Barlow"/>
        </w:rPr>
        <w:t>mietitrebbie, presse e trattori,</w:t>
      </w:r>
      <w:r>
        <w:rPr>
          <w:rFonts w:ascii="Barlow" w:hAnsi="Barlow"/>
        </w:rPr>
        <w:t xml:space="preserve"> ecc.) </w:t>
      </w:r>
      <w:r w:rsidRPr="007305FF">
        <w:rPr>
          <w:rFonts w:ascii="Barlow" w:hAnsi="Barlow"/>
        </w:rPr>
        <w:t xml:space="preserve">dove la continuità operativa e la resistenza alle sollecitazioni sono essenziali, ma anche </w:t>
      </w:r>
      <w:r>
        <w:rPr>
          <w:rFonts w:ascii="Barlow" w:hAnsi="Barlow"/>
        </w:rPr>
        <w:t xml:space="preserve">nei </w:t>
      </w:r>
      <w:r w:rsidRPr="007305FF">
        <w:rPr>
          <w:rFonts w:ascii="Barlow" w:hAnsi="Barlow"/>
        </w:rPr>
        <w:t xml:space="preserve">macchinari industriali </w:t>
      </w:r>
      <w:r>
        <w:rPr>
          <w:rFonts w:ascii="Barlow" w:hAnsi="Barlow"/>
        </w:rPr>
        <w:t>(</w:t>
      </w:r>
      <w:r w:rsidRPr="007305FF">
        <w:rPr>
          <w:rFonts w:ascii="Barlow" w:hAnsi="Barlow"/>
        </w:rPr>
        <w:t>compressori, ventilatori, nastri trasportatori e riduttori di velocità</w:t>
      </w:r>
      <w:r>
        <w:rPr>
          <w:rFonts w:ascii="Barlow" w:hAnsi="Barlow"/>
        </w:rPr>
        <w:t xml:space="preserve">, ecc.) che in caso di manutenzione necessitano di un montaggio/smontaggio facilitato al fine di ridurre </w:t>
      </w:r>
      <w:r w:rsidRPr="007305FF">
        <w:rPr>
          <w:rFonts w:ascii="Barlow" w:hAnsi="Barlow"/>
        </w:rPr>
        <w:t>significativamente i tempi d</w:t>
      </w:r>
      <w:r>
        <w:rPr>
          <w:rFonts w:ascii="Barlow" w:hAnsi="Barlow"/>
        </w:rPr>
        <w:t>egli interventi.</w:t>
      </w:r>
    </w:p>
    <w:p w14:paraId="2EBCE0E2" w14:textId="77777777" w:rsidR="00F323C5" w:rsidRPr="007305FF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1F0BFD6B" w14:textId="77777777" w:rsidR="00F323C5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7305FF">
        <w:rPr>
          <w:rFonts w:ascii="Barlow" w:hAnsi="Barlow"/>
        </w:rPr>
        <w:t xml:space="preserve">Per garantire massima praticità operativa dei suoi sistemi, </w:t>
      </w:r>
      <w:r w:rsidRPr="00E84685">
        <w:rPr>
          <w:rFonts w:ascii="Barlow" w:hAnsi="Barlow"/>
          <w:b/>
          <w:bCs/>
        </w:rPr>
        <w:t>TECO</w:t>
      </w:r>
      <w:r w:rsidRPr="007305FF">
        <w:rPr>
          <w:rFonts w:ascii="Barlow" w:hAnsi="Barlow"/>
        </w:rPr>
        <w:t xml:space="preserve"> ha introdotto a catalogo una gamma completa di bussole</w:t>
      </w:r>
      <w:r>
        <w:rPr>
          <w:rFonts w:ascii="Barlow" w:hAnsi="Barlow"/>
        </w:rPr>
        <w:t xml:space="preserve"> coniche</w:t>
      </w:r>
      <w:r w:rsidRPr="007305FF">
        <w:rPr>
          <w:rFonts w:ascii="Barlow" w:hAnsi="Barlow"/>
        </w:rPr>
        <w:t xml:space="preserve"> </w:t>
      </w:r>
      <w:proofErr w:type="spellStart"/>
      <w:r w:rsidRPr="00E84685">
        <w:rPr>
          <w:rFonts w:ascii="Barlow" w:hAnsi="Barlow"/>
          <w:b/>
          <w:bCs/>
          <w:i/>
          <w:iCs/>
        </w:rPr>
        <w:t>Taper</w:t>
      </w:r>
      <w:proofErr w:type="spellEnd"/>
      <w:r w:rsidRPr="00E84685">
        <w:rPr>
          <w:rFonts w:ascii="Barlow" w:hAnsi="Barlow"/>
          <w:b/>
          <w:bCs/>
          <w:i/>
          <w:iCs/>
        </w:rPr>
        <w:t xml:space="preserve"> Bush</w:t>
      </w:r>
      <w:r w:rsidRPr="007305FF">
        <w:rPr>
          <w:rFonts w:ascii="Barlow" w:hAnsi="Barlow"/>
        </w:rPr>
        <w:t xml:space="preserve"> studiata per integrarsi perfettamente con tutte le nuove pulegge </w:t>
      </w:r>
      <w:r w:rsidRPr="00E84685">
        <w:rPr>
          <w:rFonts w:ascii="Barlow" w:hAnsi="Barlow"/>
          <w:b/>
          <w:bCs/>
        </w:rPr>
        <w:t>TC</w:t>
      </w:r>
      <w:r w:rsidRPr="007305FF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a garanzia di una migliore </w:t>
      </w:r>
      <w:r w:rsidRPr="007305FF">
        <w:rPr>
          <w:rFonts w:ascii="Barlow" w:hAnsi="Barlow"/>
        </w:rPr>
        <w:t xml:space="preserve">praticità operativa, </w:t>
      </w:r>
      <w:r>
        <w:rPr>
          <w:rFonts w:ascii="Barlow" w:hAnsi="Barlow"/>
        </w:rPr>
        <w:t xml:space="preserve">della </w:t>
      </w:r>
      <w:r w:rsidRPr="007305FF">
        <w:rPr>
          <w:rFonts w:ascii="Barlow" w:hAnsi="Barlow"/>
        </w:rPr>
        <w:t xml:space="preserve">massima velocità, </w:t>
      </w:r>
      <w:r>
        <w:rPr>
          <w:rFonts w:ascii="Barlow" w:hAnsi="Barlow"/>
        </w:rPr>
        <w:t xml:space="preserve">della </w:t>
      </w:r>
      <w:r w:rsidRPr="007305FF">
        <w:rPr>
          <w:rFonts w:ascii="Barlow" w:hAnsi="Barlow"/>
        </w:rPr>
        <w:t xml:space="preserve">semplicità e </w:t>
      </w:r>
      <w:r>
        <w:rPr>
          <w:rFonts w:ascii="Barlow" w:hAnsi="Barlow"/>
        </w:rPr>
        <w:t xml:space="preserve">della </w:t>
      </w:r>
      <w:r w:rsidRPr="007305FF">
        <w:rPr>
          <w:rFonts w:ascii="Barlow" w:hAnsi="Barlow"/>
        </w:rPr>
        <w:t>continuità delle lavorazioni.</w:t>
      </w:r>
    </w:p>
    <w:p w14:paraId="2A05B801" w14:textId="77777777" w:rsidR="00F323C5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3870D8CD" w14:textId="77777777" w:rsidR="00F323C5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>L</w:t>
      </w:r>
      <w:r w:rsidRPr="007305FF">
        <w:rPr>
          <w:rFonts w:ascii="Barlow" w:hAnsi="Barlow"/>
        </w:rPr>
        <w:t xml:space="preserve">e pulegge a gola </w:t>
      </w:r>
      <w:r w:rsidRPr="00941616">
        <w:rPr>
          <w:rFonts w:ascii="Barlow" w:hAnsi="Barlow"/>
          <w:b/>
          <w:bCs/>
        </w:rPr>
        <w:t>TC</w:t>
      </w:r>
      <w:r>
        <w:rPr>
          <w:rFonts w:ascii="Barlow" w:hAnsi="Barlow"/>
        </w:rPr>
        <w:t xml:space="preserve"> </w:t>
      </w:r>
      <w:r w:rsidRPr="007305FF">
        <w:rPr>
          <w:rFonts w:ascii="Barlow" w:hAnsi="Barlow"/>
        </w:rPr>
        <w:t xml:space="preserve">per </w:t>
      </w:r>
      <w:proofErr w:type="spellStart"/>
      <w:r w:rsidRPr="00416F45">
        <w:rPr>
          <w:rFonts w:ascii="Barlow" w:hAnsi="Barlow"/>
          <w:b/>
          <w:bCs/>
          <w:i/>
          <w:iCs/>
        </w:rPr>
        <w:t>Taper</w:t>
      </w:r>
      <w:proofErr w:type="spellEnd"/>
      <w:r w:rsidRPr="00416F45">
        <w:rPr>
          <w:rFonts w:ascii="Barlow" w:hAnsi="Barlow"/>
          <w:b/>
          <w:bCs/>
          <w:i/>
          <w:iCs/>
        </w:rPr>
        <w:t xml:space="preserve"> Bush</w:t>
      </w:r>
      <w:r>
        <w:rPr>
          <w:rFonts w:ascii="Barlow" w:hAnsi="Barlow"/>
        </w:rPr>
        <w:t xml:space="preserve"> non necessitano di alcuna </w:t>
      </w:r>
      <w:r w:rsidRPr="007305FF">
        <w:rPr>
          <w:rFonts w:ascii="Barlow" w:hAnsi="Barlow"/>
        </w:rPr>
        <w:t>lavorazion</w:t>
      </w:r>
      <w:r>
        <w:rPr>
          <w:rFonts w:ascii="Barlow" w:hAnsi="Barlow"/>
        </w:rPr>
        <w:t>e</w:t>
      </w:r>
      <w:r w:rsidRPr="007305FF">
        <w:rPr>
          <w:rFonts w:ascii="Barlow" w:hAnsi="Barlow"/>
        </w:rPr>
        <w:t xml:space="preserve"> aggiuntiv</w:t>
      </w:r>
      <w:r>
        <w:rPr>
          <w:rFonts w:ascii="Barlow" w:hAnsi="Barlow"/>
        </w:rPr>
        <w:t xml:space="preserve">a come </w:t>
      </w:r>
      <w:r w:rsidRPr="007305FF">
        <w:rPr>
          <w:rFonts w:ascii="Barlow" w:hAnsi="Barlow"/>
        </w:rPr>
        <w:t>forature o adattamenti</w:t>
      </w:r>
      <w:r>
        <w:rPr>
          <w:rFonts w:ascii="Barlow" w:hAnsi="Barlow"/>
        </w:rPr>
        <w:t xml:space="preserve"> a g</w:t>
      </w:r>
      <w:r w:rsidRPr="007305FF">
        <w:rPr>
          <w:rFonts w:ascii="Barlow" w:hAnsi="Barlow"/>
        </w:rPr>
        <w:t>aran</w:t>
      </w:r>
      <w:r>
        <w:rPr>
          <w:rFonts w:ascii="Barlow" w:hAnsi="Barlow"/>
        </w:rPr>
        <w:t>zia di</w:t>
      </w:r>
      <w:r w:rsidRPr="007305FF">
        <w:rPr>
          <w:rFonts w:ascii="Barlow" w:hAnsi="Barlow"/>
        </w:rPr>
        <w:t xml:space="preserve"> installazioni rapide e costi extra pari a zero</w:t>
      </w:r>
      <w:r>
        <w:rPr>
          <w:rFonts w:ascii="Barlow" w:hAnsi="Barlow"/>
        </w:rPr>
        <w:t xml:space="preserve"> e, </w:t>
      </w:r>
      <w:r w:rsidRPr="007305FF">
        <w:rPr>
          <w:rFonts w:ascii="Barlow" w:hAnsi="Barlow"/>
        </w:rPr>
        <w:t>grazie al sistema a presa diretta con bussola di serraggio conica e fissaggio tramite grani, assicura</w:t>
      </w:r>
      <w:r>
        <w:rPr>
          <w:rFonts w:ascii="Barlow" w:hAnsi="Barlow"/>
        </w:rPr>
        <w:t>no</w:t>
      </w:r>
      <w:r w:rsidRPr="007305FF">
        <w:rPr>
          <w:rFonts w:ascii="Barlow" w:hAnsi="Barlow"/>
        </w:rPr>
        <w:t xml:space="preserve"> un accoppiamento preciso, sicuro e immediato sull’albero.</w:t>
      </w:r>
    </w:p>
    <w:p w14:paraId="5C3A1387" w14:textId="77777777" w:rsidR="00F323C5" w:rsidRPr="007305FF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3B0C00D4" w14:textId="77777777" w:rsidR="00F323C5" w:rsidRPr="007305FF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7305FF">
        <w:rPr>
          <w:rFonts w:ascii="Barlow" w:hAnsi="Barlow"/>
        </w:rPr>
        <w:t xml:space="preserve">Le </w:t>
      </w:r>
      <w:r w:rsidRPr="00941616">
        <w:rPr>
          <w:rFonts w:ascii="Barlow" w:hAnsi="Barlow"/>
          <w:b/>
          <w:bCs/>
        </w:rPr>
        <w:t>nuove pulegge TC</w:t>
      </w:r>
      <w:r w:rsidRPr="007305FF">
        <w:rPr>
          <w:rFonts w:ascii="Barlow" w:hAnsi="Barlow"/>
        </w:rPr>
        <w:t xml:space="preserve"> nascono da un attento studio tecnico e da un’attività di ricerca consolidata nel tempo</w:t>
      </w:r>
      <w:r>
        <w:rPr>
          <w:rFonts w:ascii="Barlow" w:hAnsi="Barlow"/>
        </w:rPr>
        <w:t xml:space="preserve">, resa possibile dalla specifica </w:t>
      </w:r>
      <w:r w:rsidRPr="007305FF">
        <w:rPr>
          <w:rFonts w:ascii="Barlow" w:hAnsi="Barlow"/>
        </w:rPr>
        <w:t xml:space="preserve">esperienza </w:t>
      </w:r>
      <w:r>
        <w:rPr>
          <w:rFonts w:ascii="Barlow" w:hAnsi="Barlow"/>
        </w:rPr>
        <w:t xml:space="preserve">di </w:t>
      </w:r>
      <w:r w:rsidRPr="003B61A2">
        <w:rPr>
          <w:rFonts w:ascii="Barlow" w:hAnsi="Barlow"/>
          <w:b/>
          <w:bCs/>
        </w:rPr>
        <w:t>TECO</w:t>
      </w:r>
      <w:r>
        <w:rPr>
          <w:rFonts w:ascii="Barlow" w:hAnsi="Barlow"/>
        </w:rPr>
        <w:t xml:space="preserve"> </w:t>
      </w:r>
      <w:r w:rsidRPr="007305FF">
        <w:rPr>
          <w:rFonts w:ascii="Barlow" w:hAnsi="Barlow"/>
        </w:rPr>
        <w:t xml:space="preserve">nel settore delle forniture industriali </w:t>
      </w:r>
      <w:r>
        <w:rPr>
          <w:rFonts w:ascii="Barlow" w:hAnsi="Barlow"/>
        </w:rPr>
        <w:t xml:space="preserve">che le </w:t>
      </w:r>
      <w:r w:rsidRPr="007305FF">
        <w:rPr>
          <w:rFonts w:ascii="Barlow" w:hAnsi="Barlow"/>
        </w:rPr>
        <w:t xml:space="preserve">ha </w:t>
      </w:r>
      <w:r>
        <w:rPr>
          <w:rFonts w:ascii="Barlow" w:hAnsi="Barlow"/>
        </w:rPr>
        <w:t xml:space="preserve">consentito di </w:t>
      </w:r>
      <w:r w:rsidRPr="007305FF">
        <w:rPr>
          <w:rFonts w:ascii="Barlow" w:hAnsi="Barlow"/>
        </w:rPr>
        <w:t xml:space="preserve">sviluppare un prodotto </w:t>
      </w:r>
      <w:r>
        <w:rPr>
          <w:rFonts w:ascii="Barlow" w:hAnsi="Barlow"/>
        </w:rPr>
        <w:t xml:space="preserve">eccellente, sintesi di </w:t>
      </w:r>
      <w:r w:rsidRPr="007305FF">
        <w:rPr>
          <w:rFonts w:ascii="Barlow" w:hAnsi="Barlow"/>
        </w:rPr>
        <w:t xml:space="preserve">precisione costruttiva, </w:t>
      </w:r>
      <w:r>
        <w:rPr>
          <w:rFonts w:ascii="Barlow" w:hAnsi="Barlow"/>
        </w:rPr>
        <w:t xml:space="preserve">di </w:t>
      </w:r>
      <w:r w:rsidRPr="007305FF">
        <w:rPr>
          <w:rFonts w:ascii="Barlow" w:hAnsi="Barlow"/>
        </w:rPr>
        <w:t xml:space="preserve">qualità dei materiali e </w:t>
      </w:r>
      <w:r>
        <w:rPr>
          <w:rFonts w:ascii="Barlow" w:hAnsi="Barlow"/>
        </w:rPr>
        <w:t xml:space="preserve">di una perfetta </w:t>
      </w:r>
      <w:r w:rsidRPr="007305FF">
        <w:rPr>
          <w:rFonts w:ascii="Barlow" w:hAnsi="Barlow"/>
        </w:rPr>
        <w:t>compatibilità con gli standard più diffusi sul mercato.</w:t>
      </w:r>
    </w:p>
    <w:p w14:paraId="5688963D" w14:textId="77777777" w:rsidR="00F323C5" w:rsidRPr="007305FF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50F8781A" w14:textId="77777777" w:rsidR="00F323C5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 xml:space="preserve">Tra i </w:t>
      </w:r>
      <w:r w:rsidRPr="007305FF">
        <w:rPr>
          <w:rFonts w:ascii="Barlow" w:hAnsi="Barlow"/>
        </w:rPr>
        <w:t xml:space="preserve">punti di forza </w:t>
      </w:r>
      <w:r>
        <w:rPr>
          <w:rFonts w:ascii="Barlow" w:hAnsi="Barlow"/>
        </w:rPr>
        <w:t xml:space="preserve">delle </w:t>
      </w:r>
      <w:r w:rsidRPr="00910E76">
        <w:rPr>
          <w:rFonts w:ascii="Barlow" w:hAnsi="Barlow"/>
          <w:b/>
          <w:bCs/>
        </w:rPr>
        <w:t>pulegge trapezoidali  TC</w:t>
      </w:r>
      <w:r w:rsidRPr="007305FF">
        <w:rPr>
          <w:rFonts w:ascii="Barlow" w:hAnsi="Barlow"/>
        </w:rPr>
        <w:t xml:space="preserve"> </w:t>
      </w:r>
      <w:r>
        <w:rPr>
          <w:rFonts w:ascii="Barlow" w:hAnsi="Barlow"/>
        </w:rPr>
        <w:t>spicca l’</w:t>
      </w:r>
      <w:r w:rsidRPr="007305FF">
        <w:rPr>
          <w:rFonts w:ascii="Barlow" w:hAnsi="Barlow"/>
        </w:rPr>
        <w:t>ampiezza</w:t>
      </w:r>
      <w:r>
        <w:rPr>
          <w:rFonts w:ascii="Barlow" w:hAnsi="Barlow"/>
        </w:rPr>
        <w:t xml:space="preserve"> della gamma, presente all’interno del nuovo catalogo, in grado di </w:t>
      </w:r>
      <w:r w:rsidRPr="007305FF">
        <w:rPr>
          <w:rFonts w:ascii="Barlow" w:hAnsi="Barlow"/>
        </w:rPr>
        <w:t>copr</w:t>
      </w:r>
      <w:r>
        <w:rPr>
          <w:rFonts w:ascii="Barlow" w:hAnsi="Barlow"/>
        </w:rPr>
        <w:t>ire</w:t>
      </w:r>
      <w:r w:rsidRPr="007305FF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qualsiasi </w:t>
      </w:r>
      <w:r w:rsidRPr="007305FF">
        <w:rPr>
          <w:rFonts w:ascii="Barlow" w:hAnsi="Barlow"/>
        </w:rPr>
        <w:t>esigenz</w:t>
      </w:r>
      <w:r>
        <w:rPr>
          <w:rFonts w:ascii="Barlow" w:hAnsi="Barlow"/>
        </w:rPr>
        <w:t>a</w:t>
      </w:r>
      <w:r w:rsidRPr="007305FF">
        <w:rPr>
          <w:rFonts w:ascii="Barlow" w:hAnsi="Barlow"/>
        </w:rPr>
        <w:t xml:space="preserve"> applicativ</w:t>
      </w:r>
      <w:r>
        <w:rPr>
          <w:rFonts w:ascii="Barlow" w:hAnsi="Barlow"/>
        </w:rPr>
        <w:t>a</w:t>
      </w:r>
      <w:r w:rsidRPr="007045E9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di </w:t>
      </w:r>
      <w:r w:rsidRPr="007305FF">
        <w:rPr>
          <w:rFonts w:ascii="Barlow" w:hAnsi="Barlow"/>
        </w:rPr>
        <w:t xml:space="preserve">tecnici e operatori. </w:t>
      </w:r>
    </w:p>
    <w:p w14:paraId="67246465" w14:textId="77777777" w:rsidR="00F323C5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7A2C668E" w14:textId="77777777" w:rsidR="00F323C5" w:rsidRPr="007305FF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7305FF">
        <w:rPr>
          <w:rFonts w:ascii="Barlow" w:hAnsi="Barlow"/>
        </w:rPr>
        <w:t xml:space="preserve">Con </w:t>
      </w:r>
      <w:r>
        <w:rPr>
          <w:rFonts w:ascii="Barlow" w:hAnsi="Barlow"/>
        </w:rPr>
        <w:t xml:space="preserve">l’inserimento di </w:t>
      </w:r>
      <w:r w:rsidRPr="007305FF">
        <w:rPr>
          <w:rFonts w:ascii="Barlow" w:hAnsi="Barlow"/>
        </w:rPr>
        <w:t xml:space="preserve">questa nuova linea di prodotti, </w:t>
      </w:r>
      <w:r w:rsidRPr="007045E9">
        <w:rPr>
          <w:rFonts w:ascii="Barlow" w:hAnsi="Barlow"/>
          <w:b/>
          <w:bCs/>
        </w:rPr>
        <w:t>TECO Spa</w:t>
      </w:r>
      <w:r w:rsidRPr="007305FF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si </w:t>
      </w:r>
      <w:r w:rsidRPr="007305FF">
        <w:rPr>
          <w:rFonts w:ascii="Barlow" w:hAnsi="Barlow"/>
        </w:rPr>
        <w:t xml:space="preserve">conferma </w:t>
      </w:r>
      <w:r>
        <w:rPr>
          <w:rFonts w:ascii="Barlow" w:hAnsi="Barlow"/>
        </w:rPr>
        <w:t xml:space="preserve">come Azienda e partner di riferimento nella ricerca di </w:t>
      </w:r>
      <w:r w:rsidRPr="007305FF">
        <w:rPr>
          <w:rFonts w:ascii="Barlow" w:hAnsi="Barlow"/>
        </w:rPr>
        <w:t xml:space="preserve">soluzioni tecniche di qualità per </w:t>
      </w:r>
      <w:r>
        <w:rPr>
          <w:rFonts w:ascii="Barlow" w:hAnsi="Barlow"/>
        </w:rPr>
        <w:t xml:space="preserve">tutto </w:t>
      </w:r>
      <w:r w:rsidRPr="007305FF">
        <w:rPr>
          <w:rFonts w:ascii="Barlow" w:hAnsi="Barlow"/>
        </w:rPr>
        <w:t>il mondo agricolo</w:t>
      </w:r>
      <w:r>
        <w:rPr>
          <w:rFonts w:ascii="Barlow" w:hAnsi="Barlow"/>
        </w:rPr>
        <w:t xml:space="preserve"> e industriale</w:t>
      </w:r>
      <w:r w:rsidRPr="007305FF">
        <w:rPr>
          <w:rFonts w:ascii="Barlow" w:hAnsi="Barlow"/>
        </w:rPr>
        <w:t>.</w:t>
      </w:r>
    </w:p>
    <w:p w14:paraId="14675D0F" w14:textId="77777777" w:rsidR="00F323C5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5C69CB82" w14:textId="77777777" w:rsidR="00F323C5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661DA4BE" w14:textId="77777777" w:rsidR="00F323C5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0879C9A8" w14:textId="77777777" w:rsidR="00F323C5" w:rsidRPr="007045E9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  <w:r w:rsidRPr="007045E9">
        <w:rPr>
          <w:rFonts w:ascii="Barlow" w:hAnsi="Barlow"/>
          <w:b/>
          <w:bCs/>
        </w:rPr>
        <w:lastRenderedPageBreak/>
        <w:t>IMMAGINI DISPONIBILI</w:t>
      </w:r>
    </w:p>
    <w:p w14:paraId="4339EA3A" w14:textId="77777777" w:rsidR="00F323C5" w:rsidRPr="007305FF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1FDB95C1" w14:textId="77777777" w:rsidR="00F323C5" w:rsidRPr="007305FF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7305FF">
        <w:rPr>
          <w:rFonts w:ascii="Barlow" w:hAnsi="Barlow"/>
          <w:b/>
          <w:bCs/>
          <w:noProof/>
        </w:rPr>
        <w:drawing>
          <wp:inline distT="0" distB="0" distL="0" distR="0" wp14:anchorId="4AFFE777" wp14:editId="1627481B">
            <wp:extent cx="3451654" cy="2263221"/>
            <wp:effectExtent l="0" t="0" r="3175" b="0"/>
            <wp:docPr id="1132716618" name="Immagine 1" descr="Immagine che contiene ruota, pneumatico, Ricambio auto, terre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716618" name="Immagine 1" descr="Immagine che contiene ruota, pneumatico, Ricambio auto, terren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945" cy="2298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CC90E" w14:textId="77777777" w:rsidR="00F323C5" w:rsidRPr="007045E9" w:rsidRDefault="00F323C5" w:rsidP="00F323C5">
      <w:pPr>
        <w:spacing w:before="100" w:beforeAutospacing="1" w:after="100" w:afterAutospacing="1" w:line="240" w:lineRule="auto"/>
        <w:jc w:val="both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sz w:val="18"/>
          <w:szCs w:val="18"/>
        </w:rPr>
        <w:t>1. P</w:t>
      </w:r>
      <w:r w:rsidRPr="007045E9">
        <w:rPr>
          <w:rFonts w:ascii="Barlow" w:hAnsi="Barlow"/>
          <w:b/>
          <w:bCs/>
          <w:sz w:val="18"/>
          <w:szCs w:val="18"/>
        </w:rPr>
        <w:t>unt</w:t>
      </w:r>
      <w:r>
        <w:rPr>
          <w:rFonts w:ascii="Barlow" w:hAnsi="Barlow"/>
          <w:b/>
          <w:bCs/>
          <w:sz w:val="18"/>
          <w:szCs w:val="18"/>
        </w:rPr>
        <w:t>o</w:t>
      </w:r>
      <w:r w:rsidRPr="007045E9">
        <w:rPr>
          <w:rFonts w:ascii="Barlow" w:hAnsi="Barlow"/>
          <w:b/>
          <w:bCs/>
          <w:sz w:val="18"/>
          <w:szCs w:val="18"/>
        </w:rPr>
        <w:t xml:space="preserve"> di forza dell</w:t>
      </w:r>
      <w:r>
        <w:rPr>
          <w:rFonts w:ascii="Barlow" w:hAnsi="Barlow"/>
          <w:b/>
          <w:bCs/>
          <w:sz w:val="18"/>
          <w:szCs w:val="18"/>
        </w:rPr>
        <w:t xml:space="preserve">e pulegge </w:t>
      </w:r>
      <w:r w:rsidRPr="007045E9">
        <w:rPr>
          <w:rFonts w:ascii="Barlow" w:hAnsi="Barlow"/>
          <w:b/>
          <w:bCs/>
          <w:sz w:val="18"/>
          <w:szCs w:val="18"/>
        </w:rPr>
        <w:t>TC è l</w:t>
      </w:r>
      <w:r>
        <w:rPr>
          <w:rFonts w:ascii="Barlow" w:hAnsi="Barlow"/>
          <w:b/>
          <w:bCs/>
          <w:sz w:val="18"/>
          <w:szCs w:val="18"/>
        </w:rPr>
        <w:t>’</w:t>
      </w:r>
      <w:r w:rsidRPr="007045E9">
        <w:rPr>
          <w:rFonts w:ascii="Barlow" w:hAnsi="Barlow"/>
          <w:b/>
          <w:bCs/>
          <w:sz w:val="18"/>
          <w:szCs w:val="18"/>
        </w:rPr>
        <w:t>assortimento completo che copre le principali esigenze applicative, con diverse dimensioni, configurazioni e profili disponibili.</w:t>
      </w:r>
    </w:p>
    <w:p w14:paraId="738A03E9" w14:textId="77777777" w:rsidR="00F323C5" w:rsidRPr="007045E9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  <w:r w:rsidRPr="007045E9"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2B98425E" wp14:editId="5DE3EBC1">
            <wp:extent cx="1988405" cy="2652583"/>
            <wp:effectExtent l="0" t="0" r="5715" b="1905"/>
            <wp:docPr id="982421146" name="Immagine 2" descr="Immagine che contiene cerchio, pavimen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421146" name="Immagine 2" descr="Immagine che contiene cerchio, paviment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85" cy="2707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4FC15" w14:textId="77777777" w:rsidR="00F323C5" w:rsidRDefault="00F323C5" w:rsidP="00F323C5">
      <w:pPr>
        <w:spacing w:before="100" w:beforeAutospacing="1" w:after="100" w:afterAutospacing="1" w:line="240" w:lineRule="auto"/>
        <w:jc w:val="both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sz w:val="18"/>
          <w:szCs w:val="18"/>
        </w:rPr>
        <w:t xml:space="preserve">2. Le pulegge </w:t>
      </w:r>
      <w:r w:rsidRPr="007045E9">
        <w:rPr>
          <w:rFonts w:ascii="Barlow" w:hAnsi="Barlow"/>
          <w:b/>
          <w:bCs/>
          <w:sz w:val="18"/>
          <w:szCs w:val="18"/>
        </w:rPr>
        <w:t xml:space="preserve">TC </w:t>
      </w:r>
      <w:r>
        <w:rPr>
          <w:rFonts w:ascii="Barlow" w:hAnsi="Barlow"/>
          <w:b/>
          <w:bCs/>
          <w:sz w:val="18"/>
          <w:szCs w:val="18"/>
        </w:rPr>
        <w:t>si i</w:t>
      </w:r>
      <w:r w:rsidRPr="007045E9">
        <w:rPr>
          <w:rFonts w:ascii="Barlow" w:hAnsi="Barlow"/>
          <w:b/>
          <w:bCs/>
          <w:sz w:val="18"/>
          <w:szCs w:val="18"/>
        </w:rPr>
        <w:t>ntegra</w:t>
      </w:r>
      <w:r>
        <w:rPr>
          <w:rFonts w:ascii="Barlow" w:hAnsi="Barlow"/>
          <w:b/>
          <w:bCs/>
          <w:sz w:val="18"/>
          <w:szCs w:val="18"/>
        </w:rPr>
        <w:t xml:space="preserve">no perfettamente </w:t>
      </w:r>
      <w:r w:rsidRPr="007045E9">
        <w:rPr>
          <w:rFonts w:ascii="Barlow" w:hAnsi="Barlow"/>
          <w:b/>
          <w:bCs/>
          <w:sz w:val="18"/>
          <w:szCs w:val="18"/>
        </w:rPr>
        <w:t xml:space="preserve">con le bussole </w:t>
      </w:r>
      <w:proofErr w:type="spellStart"/>
      <w:r w:rsidRPr="007045E9">
        <w:rPr>
          <w:rFonts w:ascii="Barlow" w:hAnsi="Barlow"/>
          <w:b/>
          <w:bCs/>
          <w:sz w:val="18"/>
          <w:szCs w:val="18"/>
        </w:rPr>
        <w:t>Taper</w:t>
      </w:r>
      <w:proofErr w:type="spellEnd"/>
      <w:r w:rsidRPr="007045E9">
        <w:rPr>
          <w:rFonts w:ascii="Barlow" w:hAnsi="Barlow"/>
          <w:b/>
          <w:bCs/>
          <w:sz w:val="18"/>
          <w:szCs w:val="18"/>
        </w:rPr>
        <w:t xml:space="preserve"> Bush</w:t>
      </w:r>
      <w:r>
        <w:rPr>
          <w:rFonts w:ascii="Barlow" w:hAnsi="Barlow"/>
          <w:b/>
          <w:bCs/>
          <w:sz w:val="18"/>
          <w:szCs w:val="18"/>
        </w:rPr>
        <w:t>.</w:t>
      </w:r>
    </w:p>
    <w:p w14:paraId="70075D76" w14:textId="77777777" w:rsidR="00F323C5" w:rsidRPr="008D4B4D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18"/>
          <w:szCs w:val="18"/>
        </w:rPr>
      </w:pPr>
      <w:r w:rsidRPr="008D4B4D">
        <w:rPr>
          <w:rFonts w:ascii="Barlow" w:hAnsi="Barlow"/>
          <w:noProof/>
          <w:sz w:val="18"/>
          <w:szCs w:val="18"/>
        </w:rPr>
        <w:drawing>
          <wp:inline distT="0" distB="0" distL="0" distR="0" wp14:anchorId="5539DAE4" wp14:editId="278F40B6">
            <wp:extent cx="2499412" cy="2264735"/>
            <wp:effectExtent l="0" t="0" r="0" b="2540"/>
            <wp:docPr id="1919554556" name="Immagine 2" descr="Immagine che contiene persona, vestiti, calzature, terre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554556" name="Immagine 2" descr="Immagine che contiene persona, vestiti, calzature, terren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421" cy="2267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95BAB" w14:textId="77777777" w:rsidR="00F323C5" w:rsidRPr="007045E9" w:rsidRDefault="00F323C5" w:rsidP="00F323C5">
      <w:pPr>
        <w:spacing w:before="100" w:beforeAutospacing="1" w:after="100" w:afterAutospacing="1" w:line="240" w:lineRule="auto"/>
        <w:jc w:val="both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sz w:val="18"/>
          <w:szCs w:val="18"/>
        </w:rPr>
        <w:t>3. Tutta la gamma di pulegge TC è nel nuovo catalogo TC e disponibile a magazzino</w:t>
      </w:r>
      <w:r w:rsidRPr="007045E9">
        <w:rPr>
          <w:rFonts w:ascii="Barlow" w:hAnsi="Barlow"/>
          <w:b/>
          <w:bCs/>
          <w:sz w:val="18"/>
          <w:szCs w:val="18"/>
        </w:rPr>
        <w:t xml:space="preserve"> p</w:t>
      </w:r>
      <w:r>
        <w:rPr>
          <w:rFonts w:ascii="Barlow" w:hAnsi="Barlow"/>
          <w:b/>
          <w:bCs/>
          <w:sz w:val="18"/>
          <w:szCs w:val="18"/>
        </w:rPr>
        <w:t xml:space="preserve">ronta per essere inviata in tempo reale a </w:t>
      </w:r>
      <w:r w:rsidRPr="007045E9">
        <w:rPr>
          <w:rFonts w:ascii="Barlow" w:hAnsi="Barlow"/>
          <w:b/>
          <w:bCs/>
          <w:sz w:val="18"/>
          <w:szCs w:val="18"/>
        </w:rPr>
        <w:t>tecnici e operatori.</w:t>
      </w:r>
    </w:p>
    <w:p w14:paraId="03345E8B" w14:textId="51E60922" w:rsidR="00AC50C3" w:rsidRDefault="00F323C5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18"/>
          <w:szCs w:val="18"/>
        </w:rPr>
      </w:pPr>
      <w:r>
        <w:rPr>
          <w:rFonts w:ascii="Barlow" w:hAnsi="Barlow"/>
          <w:noProof/>
          <w:sz w:val="18"/>
          <w:szCs w:val="18"/>
          <w14:ligatures w14:val="none"/>
        </w:rPr>
        <w:lastRenderedPageBreak/>
        <w:drawing>
          <wp:inline distT="0" distB="0" distL="0" distR="0" wp14:anchorId="4B91E01C" wp14:editId="364F78C0">
            <wp:extent cx="6120130" cy="4079875"/>
            <wp:effectExtent l="0" t="0" r="1270" b="0"/>
            <wp:docPr id="1877322804" name="Immagine 2" descr="Immagine che contiene Pesi, terreno, bianco e n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322804" name="Immagine 2" descr="Immagine che contiene Pesi, terreno, bianco e nero&#10;&#10;Il contenuto generato dall'IA potrebbe non essere corret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8FEAF" w14:textId="77777777" w:rsidR="00C62BE4" w:rsidRDefault="00C62BE4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18"/>
          <w:szCs w:val="18"/>
        </w:rPr>
      </w:pPr>
    </w:p>
    <w:p w14:paraId="318A336C" w14:textId="63E1C6A3" w:rsidR="003F6D29" w:rsidRPr="003F6D29" w:rsidRDefault="00C62BE4" w:rsidP="003F6D29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5261E783" wp14:editId="0BD831D8">
            <wp:extent cx="6120130" cy="4079875"/>
            <wp:effectExtent l="0" t="0" r="1270" b="0"/>
            <wp:docPr id="2074306274" name="Immagine 4" descr="Immagine che contiene persona, vestiti, calzatu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306274" name="Immagine 4" descr="Immagine che contiene persona, vestiti, calzature&#10;&#10;Il contenuto generato dall'IA potrebbe non essere corret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1DA">
        <w:rPr>
          <w:rFonts w:ascii="Barlow" w:hAnsi="Barlow"/>
          <w:b/>
          <w:bCs/>
          <w:sz w:val="18"/>
          <w:szCs w:val="18"/>
        </w:rPr>
        <w:t>4</w:t>
      </w:r>
      <w:r w:rsidR="003F6D29" w:rsidRPr="003F6D29">
        <w:rPr>
          <w:rFonts w:ascii="Barlow" w:hAnsi="Barlow"/>
          <w:b/>
          <w:bCs/>
          <w:sz w:val="18"/>
          <w:szCs w:val="18"/>
        </w:rPr>
        <w:t xml:space="preserve">. </w:t>
      </w:r>
      <w:r w:rsidR="003F6D29">
        <w:rPr>
          <w:rFonts w:ascii="Barlow" w:hAnsi="Barlow"/>
          <w:b/>
          <w:bCs/>
          <w:sz w:val="18"/>
          <w:szCs w:val="18"/>
        </w:rPr>
        <w:t xml:space="preserve">Pulegge </w:t>
      </w:r>
      <w:r w:rsidR="004A21DA">
        <w:rPr>
          <w:rFonts w:ascii="Barlow" w:hAnsi="Barlow"/>
          <w:b/>
          <w:bCs/>
          <w:sz w:val="18"/>
          <w:szCs w:val="18"/>
        </w:rPr>
        <w:t>e bussole</w:t>
      </w:r>
      <w:r w:rsidR="004A21DA" w:rsidRPr="004A21DA">
        <w:rPr>
          <w:rFonts w:ascii="Barlow" w:hAnsi="Barlow"/>
          <w:b/>
          <w:bCs/>
          <w:i/>
          <w:iCs/>
          <w:sz w:val="18"/>
          <w:szCs w:val="18"/>
        </w:rPr>
        <w:t xml:space="preserve"> </w:t>
      </w:r>
      <w:proofErr w:type="spellStart"/>
      <w:r w:rsidR="004A21DA" w:rsidRPr="004A21DA">
        <w:rPr>
          <w:rFonts w:ascii="Barlow" w:hAnsi="Barlow"/>
          <w:b/>
          <w:bCs/>
          <w:i/>
          <w:iCs/>
          <w:sz w:val="18"/>
          <w:szCs w:val="18"/>
        </w:rPr>
        <w:t>taper</w:t>
      </w:r>
      <w:proofErr w:type="spellEnd"/>
      <w:r w:rsidR="004A21DA">
        <w:rPr>
          <w:rFonts w:ascii="Barlow" w:hAnsi="Barlow"/>
          <w:b/>
          <w:bCs/>
          <w:sz w:val="18"/>
          <w:szCs w:val="18"/>
        </w:rPr>
        <w:t xml:space="preserve"> </w:t>
      </w:r>
      <w:r w:rsidR="003F6D29">
        <w:rPr>
          <w:rFonts w:ascii="Barlow" w:hAnsi="Barlow"/>
          <w:b/>
          <w:bCs/>
          <w:sz w:val="18"/>
          <w:szCs w:val="18"/>
        </w:rPr>
        <w:t>by TECO</w:t>
      </w:r>
    </w:p>
    <w:p w14:paraId="7F7B2011" w14:textId="77777777" w:rsidR="003F6D29" w:rsidRDefault="003F6D29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18"/>
          <w:szCs w:val="18"/>
        </w:rPr>
      </w:pPr>
    </w:p>
    <w:p w14:paraId="2E017C5A" w14:textId="77777777" w:rsidR="004A21DA" w:rsidRDefault="004A21DA" w:rsidP="004A21D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noProof/>
          <w:sz w:val="18"/>
          <w:szCs w:val="18"/>
        </w:rPr>
        <w:lastRenderedPageBreak/>
        <w:drawing>
          <wp:inline distT="0" distB="0" distL="0" distR="0" wp14:anchorId="4293894F" wp14:editId="31076A73">
            <wp:extent cx="6120130" cy="4079875"/>
            <wp:effectExtent l="0" t="0" r="1270" b="0"/>
            <wp:docPr id="568841376" name="Immagine 2" descr="Immagine che contiene Ricambio auto, bianco e nero, aria aperta, terre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841376" name="Immagine 2" descr="Immagine che contiene Ricambio auto, bianco e nero, aria aperta, terreno&#10;&#10;Il contenuto generato dall'IA potrebbe non essere corret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6A32E" w14:textId="77777777" w:rsidR="004A21DA" w:rsidRDefault="004A21DA" w:rsidP="004A21D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</w:p>
    <w:p w14:paraId="1594F152" w14:textId="5B198C42" w:rsidR="004A21DA" w:rsidRDefault="004A21DA" w:rsidP="004A21D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048B93F3" wp14:editId="79B78067">
            <wp:extent cx="3913648" cy="2594919"/>
            <wp:effectExtent l="0" t="0" r="0" b="0"/>
            <wp:docPr id="1300586141" name="Immagine 3" descr="Immagine che contiene persona, vestiti, cappel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586141" name="Immagine 3" descr="Immagine che contiene persona, vestiti, cappello&#10;&#10;Il contenuto generato dall'IA potrebbe non essere corretto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7300" cy="262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F086F" w14:textId="5E24C967" w:rsidR="004A21DA" w:rsidRPr="004A21DA" w:rsidRDefault="004A21DA" w:rsidP="004A21D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sz w:val="18"/>
          <w:szCs w:val="18"/>
        </w:rPr>
        <w:t>5</w:t>
      </w:r>
      <w:r w:rsidRPr="004A21DA">
        <w:rPr>
          <w:rFonts w:ascii="Barlow" w:hAnsi="Barlow"/>
          <w:b/>
          <w:bCs/>
          <w:sz w:val="18"/>
          <w:szCs w:val="18"/>
        </w:rPr>
        <w:t xml:space="preserve">. Anche le bussole </w:t>
      </w:r>
      <w:proofErr w:type="spellStart"/>
      <w:r w:rsidRPr="004A21DA">
        <w:rPr>
          <w:rFonts w:ascii="Barlow" w:hAnsi="Barlow"/>
          <w:b/>
          <w:bCs/>
          <w:i/>
          <w:iCs/>
          <w:sz w:val="18"/>
          <w:szCs w:val="18"/>
        </w:rPr>
        <w:t>taper</w:t>
      </w:r>
      <w:proofErr w:type="spellEnd"/>
      <w:r w:rsidRPr="004A21DA">
        <w:rPr>
          <w:rFonts w:ascii="Barlow" w:hAnsi="Barlow"/>
          <w:b/>
          <w:bCs/>
          <w:sz w:val="18"/>
          <w:szCs w:val="18"/>
        </w:rPr>
        <w:t xml:space="preserve"> TC </w:t>
      </w:r>
      <w:r>
        <w:rPr>
          <w:rFonts w:ascii="Barlow" w:hAnsi="Barlow"/>
          <w:b/>
          <w:bCs/>
          <w:sz w:val="18"/>
          <w:szCs w:val="18"/>
        </w:rPr>
        <w:t>fanno parte del</w:t>
      </w:r>
      <w:r w:rsidRPr="004A21DA">
        <w:rPr>
          <w:rFonts w:ascii="Barlow" w:hAnsi="Barlow"/>
          <w:b/>
          <w:bCs/>
          <w:sz w:val="18"/>
          <w:szCs w:val="18"/>
        </w:rPr>
        <w:t xml:space="preserve"> nuovo stock di magazzino</w:t>
      </w:r>
    </w:p>
    <w:p w14:paraId="6090CC7B" w14:textId="77777777" w:rsidR="004A21DA" w:rsidRPr="00843A0E" w:rsidRDefault="004A21DA" w:rsidP="00F323C5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18"/>
          <w:szCs w:val="18"/>
        </w:rPr>
      </w:pPr>
    </w:p>
    <w:sectPr w:rsidR="004A21DA" w:rsidRPr="00843A0E" w:rsidSect="00920591">
      <w:headerReference w:type="default" r:id="rId14"/>
      <w:footerReference w:type="default" r:id="rId15"/>
      <w:pgSz w:w="11906" w:h="16838"/>
      <w:pgMar w:top="1275" w:right="1134" w:bottom="958" w:left="1134" w:header="174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04D92" w14:textId="77777777" w:rsidR="00436C4A" w:rsidRDefault="00436C4A" w:rsidP="002E5C33">
      <w:pPr>
        <w:spacing w:after="0" w:line="240" w:lineRule="auto"/>
      </w:pPr>
      <w:r>
        <w:separator/>
      </w:r>
    </w:p>
  </w:endnote>
  <w:endnote w:type="continuationSeparator" w:id="0">
    <w:p w14:paraId="5DF4EAA5" w14:textId="77777777" w:rsidR="00436C4A" w:rsidRDefault="00436C4A" w:rsidP="002E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C3603" w14:textId="66930CF8" w:rsidR="006D7129" w:rsidRPr="006C2568" w:rsidRDefault="006D7129" w:rsidP="006D7129">
    <w:pPr>
      <w:pStyle w:val="Pidipagina"/>
      <w:rPr>
        <w:rFonts w:ascii="Barlow" w:hAnsi="Barlow"/>
        <w:sz w:val="16"/>
        <w:szCs w:val="16"/>
      </w:rPr>
    </w:pPr>
    <w:r>
      <w:rPr>
        <w:rFonts w:ascii="Barlow" w:hAnsi="Barlow"/>
        <w:b/>
        <w:sz w:val="16"/>
        <w:szCs w:val="16"/>
      </w:rPr>
      <w:t>Teco</w:t>
    </w:r>
    <w:r w:rsidRPr="002C4978">
      <w:rPr>
        <w:rFonts w:ascii="Barlow" w:hAnsi="Barlow"/>
        <w:b/>
        <w:sz w:val="16"/>
        <w:szCs w:val="16"/>
      </w:rPr>
      <w:t xml:space="preserve"> </w:t>
    </w:r>
    <w:proofErr w:type="spellStart"/>
    <w:r w:rsidR="00080E0E">
      <w:rPr>
        <w:rFonts w:ascii="Barlow" w:hAnsi="Barlow"/>
        <w:b/>
        <w:sz w:val="16"/>
        <w:szCs w:val="16"/>
      </w:rPr>
      <w:t>Spa.</w:t>
    </w:r>
    <w:r>
      <w:rPr>
        <w:rFonts w:ascii="Barlow" w:hAnsi="Barlow"/>
        <w:sz w:val="16"/>
        <w:szCs w:val="16"/>
      </w:rPr>
      <w:t>Via</w:t>
    </w:r>
    <w:proofErr w:type="spellEnd"/>
    <w:r>
      <w:rPr>
        <w:rFonts w:ascii="Barlow" w:hAnsi="Barlow"/>
        <w:sz w:val="16"/>
        <w:szCs w:val="16"/>
      </w:rPr>
      <w:t xml:space="preserve"> A. Grandi, 43/e – 25125 Brescia –</w:t>
    </w:r>
    <w:r w:rsidRPr="006C2568">
      <w:rPr>
        <w:rFonts w:ascii="Barlow" w:hAnsi="Barlow"/>
        <w:sz w:val="16"/>
        <w:szCs w:val="16"/>
      </w:rPr>
      <w:t xml:space="preserve"> </w:t>
    </w:r>
    <w:r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 xml:space="preserve">+39 </w:t>
    </w:r>
    <w:r w:rsidRPr="00735AEA">
      <w:rPr>
        <w:rFonts w:ascii="Barlow" w:hAnsi="Barlow"/>
        <w:sz w:val="16"/>
        <w:szCs w:val="16"/>
      </w:rPr>
      <w:t>03</w:t>
    </w:r>
    <w:r>
      <w:rPr>
        <w:rFonts w:ascii="Barlow" w:hAnsi="Barlow"/>
        <w:sz w:val="16"/>
        <w:szCs w:val="16"/>
      </w:rPr>
      <w:t>0 3588600</w:t>
    </w:r>
  </w:p>
  <w:p w14:paraId="31144F1C" w14:textId="393BE108" w:rsidR="006D7129" w:rsidRPr="006D7129" w:rsidRDefault="006D7129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EEED4" w14:textId="77777777" w:rsidR="00436C4A" w:rsidRDefault="00436C4A" w:rsidP="002E5C33">
      <w:pPr>
        <w:spacing w:after="0" w:line="240" w:lineRule="auto"/>
      </w:pPr>
      <w:r>
        <w:separator/>
      </w:r>
    </w:p>
  </w:footnote>
  <w:footnote w:type="continuationSeparator" w:id="0">
    <w:p w14:paraId="136A2D96" w14:textId="77777777" w:rsidR="00436C4A" w:rsidRDefault="00436C4A" w:rsidP="002E5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745D" w14:textId="6C049161" w:rsidR="002E5C33" w:rsidRDefault="00920591" w:rsidP="00920591">
    <w:pPr>
      <w:pStyle w:val="Intestazione"/>
      <w:tabs>
        <w:tab w:val="clear" w:pos="9638"/>
        <w:tab w:val="left" w:pos="7720"/>
      </w:tabs>
      <w:ind w:left="-85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CA9BE8" wp14:editId="35D7A283">
              <wp:simplePos x="0" y="0"/>
              <wp:positionH relativeFrom="column">
                <wp:posOffset>4644178</wp:posOffset>
              </wp:positionH>
              <wp:positionV relativeFrom="paragraph">
                <wp:posOffset>260350</wp:posOffset>
              </wp:positionV>
              <wp:extent cx="1964267" cy="1016000"/>
              <wp:effectExtent l="0" t="0" r="0" b="0"/>
              <wp:wrapNone/>
              <wp:docPr id="1442798816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4267" cy="101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622D8A8" w14:textId="2F98E55D" w:rsidR="00920591" w:rsidRDefault="0092059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A3ED11" wp14:editId="5D0D864A">
                                <wp:extent cx="1279255" cy="683740"/>
                                <wp:effectExtent l="0" t="0" r="3810" b="2540"/>
                                <wp:docPr id="976932419" name="Immagin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76932419" name="Immagine 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1265" cy="71688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CA9BE8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left:0;text-align:left;margin-left:365.7pt;margin-top:20.5pt;width:154.65pt;height:8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vyx+LgIAAFUEAAAOAAAAZHJzL2Uyb0RvYy54bWysVEtv2zAMvg/YfxB0X2xnadoacYosRYYB&#13;&#10;QVsgHXpWZCk2IIuapMTOfv0o2Xms22nYRSZFio/vIz176BpFDsK6GnRBs1FKidAcylrvCvr9dfXp&#13;&#10;jhLnmS6ZAi0KehSOPsw/fpi1JhdjqECVwhIMol3emoJW3ps8SRyvRMPcCIzQaJRgG+ZRtbuktKzF&#13;&#10;6I1Kxmk6TVqwpbHAhXN4+9gb6TzGl1Jw/yylE56ogmJtPp42nttwJvMZy3eWmarmQxnsH6poWK0x&#13;&#10;6TnUI/OM7G39R6im5hYcSD/i0CQgZc1F7AG7ydJ33WwqZkTsBcFx5gyT+39h+dNhY14s8d0X6JDA&#13;&#10;AEhrXO7wMvTTSduEL1ZK0I4QHs+wic4THh7dTyfj6S0lHG1Zmk3TNAKbXJ4b6/xXAQ0JQkEt8hLh&#13;&#10;Yoe185gSXU8uIZsDVZerWqmohFkQS2XJgSGLysci8cVvXkqTtqDTzzdpDKwhPO8jK40JLk0FyXfb&#13;&#10;buh0C+URAbDQz4YzfFVjkWvm/AuzOAzYMw64f8ZDKsAkMEiUVGB//u0++CNHaKWkxeEqqPuxZ1ZQ&#13;&#10;or5pZO8+m0zCNEZlcnM7RsVeW7bXFr1vloCdZ7hKhkcx+Ht1EqWF5g33YBGyoolpjrkL6k/i0vcj&#13;&#10;j3vExWIRnXD+DPNrvTE8hA5IBwpeuzdmzcCTR4qf4DSGLH9HV+8bXmpY7D3IOnIZAO5RHXDH2Y0U&#13;&#10;D3sWluNaj16Xv8H8FwAAAP//AwBQSwMEFAAGAAgAAAAhAHdf6fjmAAAAEAEAAA8AAABkcnMvZG93&#13;&#10;bnJldi54bWxMj09PwzAMxe9IfIfISFzQlnQtFHVNJ8S/SdxYB4hb1oS2onGqJmvLt8c7wcWS7efn&#13;&#10;98s3s+3YaAbfOpQQLQUwg5XTLdYS9uXT4haYDwq16hwaCT/Gw6Y4P8tVpt2Er2bchZqRCfpMSWhC&#13;&#10;6DPOfdUYq/zS9QZp9+UGqwK1Q831oCYytx1fCXHDrWqRPjSqN/eNqb53Ryvh86r+ePHz89sUX8f9&#13;&#10;43Ys03ddSnl5MT+sqdytgQUzh78LODFQfigo2MEdUXvWSUjjKCGphCQisJNAJCIFdpCwEjTiRc7/&#13;&#10;gxS/AAAA//8DAFBLAQItABQABgAIAAAAIQC2gziS/gAAAOEBAAATAAAAAAAAAAAAAAAAAAAAAABb&#13;&#10;Q29udGVudF9UeXBlc10ueG1sUEsBAi0AFAAGAAgAAAAhADj9If/WAAAAlAEAAAsAAAAAAAAAAAAA&#13;&#10;AAAALwEAAF9yZWxzLy5yZWxzUEsBAi0AFAAGAAgAAAAhAKu/LH4uAgAAVQQAAA4AAAAAAAAAAAAA&#13;&#10;AAAALgIAAGRycy9lMm9Eb2MueG1sUEsBAi0AFAAGAAgAAAAhAHdf6fjmAAAAEAEAAA8AAAAAAAAA&#13;&#10;AAAAAAAAiAQAAGRycy9kb3ducmV2LnhtbFBLBQYAAAAABAAEAPMAAACbBQAAAAA=&#13;&#10;" fillcolor="white [3201]" stroked="f" strokeweight=".5pt">
              <v:textbox>
                <w:txbxContent>
                  <w:p w14:paraId="4622D8A8" w14:textId="2F98E55D" w:rsidR="00920591" w:rsidRDefault="00920591">
                    <w:r>
                      <w:rPr>
                        <w:noProof/>
                      </w:rPr>
                      <w:drawing>
                        <wp:inline distT="0" distB="0" distL="0" distR="0" wp14:anchorId="17A3ED11" wp14:editId="5D0D864A">
                          <wp:extent cx="1279255" cy="683740"/>
                          <wp:effectExtent l="0" t="0" r="3810" b="2540"/>
                          <wp:docPr id="976932419" name="Immagin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76932419" name="Immagine 6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1265" cy="71688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E5C33">
      <w:rPr>
        <w:noProof/>
      </w:rPr>
      <w:drawing>
        <wp:inline distT="0" distB="0" distL="0" distR="0" wp14:anchorId="073829F3" wp14:editId="37BACB9D">
          <wp:extent cx="3141133" cy="1119180"/>
          <wp:effectExtent l="0" t="0" r="0" b="0"/>
          <wp:docPr id="1316236094" name="Immagine 1" descr="Immagine che contiene testo, Carattere, logo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236094" name="Immagine 1" descr="Immagine che contiene testo, Carattere, logo, bianc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5659" cy="11671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C67EC"/>
    <w:multiLevelType w:val="hybridMultilevel"/>
    <w:tmpl w:val="B27CDE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F6749C"/>
    <w:multiLevelType w:val="hybridMultilevel"/>
    <w:tmpl w:val="49E8A9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101220">
    <w:abstractNumId w:val="0"/>
  </w:num>
  <w:num w:numId="2" w16cid:durableId="953559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14"/>
    <w:rsid w:val="00060A37"/>
    <w:rsid w:val="00075C46"/>
    <w:rsid w:val="00080E0E"/>
    <w:rsid w:val="00091458"/>
    <w:rsid w:val="00095AE5"/>
    <w:rsid w:val="00097B1A"/>
    <w:rsid w:val="000E261D"/>
    <w:rsid w:val="000F2141"/>
    <w:rsid w:val="001165AA"/>
    <w:rsid w:val="00175394"/>
    <w:rsid w:val="00182A39"/>
    <w:rsid w:val="0019661D"/>
    <w:rsid w:val="001A2BC4"/>
    <w:rsid w:val="001B2D1D"/>
    <w:rsid w:val="001E1263"/>
    <w:rsid w:val="001E1460"/>
    <w:rsid w:val="00200B7D"/>
    <w:rsid w:val="00275485"/>
    <w:rsid w:val="002B6863"/>
    <w:rsid w:val="002B6F6B"/>
    <w:rsid w:val="002E5C33"/>
    <w:rsid w:val="002E66BD"/>
    <w:rsid w:val="002F07D5"/>
    <w:rsid w:val="003204C5"/>
    <w:rsid w:val="00326CFE"/>
    <w:rsid w:val="00357714"/>
    <w:rsid w:val="003E2E07"/>
    <w:rsid w:val="003F0DEC"/>
    <w:rsid w:val="003F6D29"/>
    <w:rsid w:val="0040035E"/>
    <w:rsid w:val="00402AB3"/>
    <w:rsid w:val="004211C0"/>
    <w:rsid w:val="00436C4A"/>
    <w:rsid w:val="00485A1A"/>
    <w:rsid w:val="004A21DA"/>
    <w:rsid w:val="004B476C"/>
    <w:rsid w:val="004E3427"/>
    <w:rsid w:val="004E6BF8"/>
    <w:rsid w:val="004F04EA"/>
    <w:rsid w:val="004F39F1"/>
    <w:rsid w:val="00513750"/>
    <w:rsid w:val="00544CB7"/>
    <w:rsid w:val="0055160E"/>
    <w:rsid w:val="00561AA8"/>
    <w:rsid w:val="00595932"/>
    <w:rsid w:val="005A5034"/>
    <w:rsid w:val="005A6551"/>
    <w:rsid w:val="005D6CAD"/>
    <w:rsid w:val="00606F1B"/>
    <w:rsid w:val="00637BE7"/>
    <w:rsid w:val="00645AF4"/>
    <w:rsid w:val="006A4EDE"/>
    <w:rsid w:val="006B132D"/>
    <w:rsid w:val="006D7129"/>
    <w:rsid w:val="00716E34"/>
    <w:rsid w:val="00780342"/>
    <w:rsid w:val="00787928"/>
    <w:rsid w:val="007C5107"/>
    <w:rsid w:val="007E1B59"/>
    <w:rsid w:val="007F2588"/>
    <w:rsid w:val="008268EA"/>
    <w:rsid w:val="00837A2A"/>
    <w:rsid w:val="00843A0E"/>
    <w:rsid w:val="00881D6D"/>
    <w:rsid w:val="00883662"/>
    <w:rsid w:val="008F74AD"/>
    <w:rsid w:val="00920591"/>
    <w:rsid w:val="00935AAC"/>
    <w:rsid w:val="0095490B"/>
    <w:rsid w:val="00972328"/>
    <w:rsid w:val="009B720D"/>
    <w:rsid w:val="009D57CD"/>
    <w:rsid w:val="009F3798"/>
    <w:rsid w:val="009F7E3A"/>
    <w:rsid w:val="00A1087A"/>
    <w:rsid w:val="00A559E0"/>
    <w:rsid w:val="00A6513D"/>
    <w:rsid w:val="00AC50C3"/>
    <w:rsid w:val="00B21368"/>
    <w:rsid w:val="00B35BCC"/>
    <w:rsid w:val="00B36F58"/>
    <w:rsid w:val="00B80605"/>
    <w:rsid w:val="00B81012"/>
    <w:rsid w:val="00B94F1E"/>
    <w:rsid w:val="00BD0F73"/>
    <w:rsid w:val="00BD37B2"/>
    <w:rsid w:val="00BD6A84"/>
    <w:rsid w:val="00C3607A"/>
    <w:rsid w:val="00C424F3"/>
    <w:rsid w:val="00C609E5"/>
    <w:rsid w:val="00C62BE4"/>
    <w:rsid w:val="00D13974"/>
    <w:rsid w:val="00D22742"/>
    <w:rsid w:val="00D462EF"/>
    <w:rsid w:val="00D93DCB"/>
    <w:rsid w:val="00DA744E"/>
    <w:rsid w:val="00DC164A"/>
    <w:rsid w:val="00DE1A96"/>
    <w:rsid w:val="00DF0537"/>
    <w:rsid w:val="00E56DC7"/>
    <w:rsid w:val="00E66796"/>
    <w:rsid w:val="00EC36BF"/>
    <w:rsid w:val="00EC558A"/>
    <w:rsid w:val="00ED6DCE"/>
    <w:rsid w:val="00F323C5"/>
    <w:rsid w:val="00F52CF2"/>
    <w:rsid w:val="00F97DD4"/>
    <w:rsid w:val="00FF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6BBF6"/>
  <w15:chartTrackingRefBased/>
  <w15:docId w15:val="{9CB489DD-B47D-43B4-9D5E-B88FAA5A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7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7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7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7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7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7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7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7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7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7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7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7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77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77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77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77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77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77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7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7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7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7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7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77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77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77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7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77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771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C33"/>
  </w:style>
  <w:style w:type="paragraph" w:styleId="Pidipagina">
    <w:name w:val="footer"/>
    <w:basedOn w:val="Normale"/>
    <w:link w:val="Pidipagina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C33"/>
  </w:style>
  <w:style w:type="character" w:styleId="Collegamentoipertestuale">
    <w:name w:val="Hyperlink"/>
    <w:basedOn w:val="Carpredefinitoparagrafo"/>
    <w:uiPriority w:val="99"/>
    <w:unhideWhenUsed/>
    <w:rsid w:val="00B36F5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36F58"/>
    <w:rPr>
      <w:color w:val="605E5C"/>
      <w:shd w:val="clear" w:color="auto" w:fill="E1DFDD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1B2D1D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jpg"/><Relationship Id="rId2" Type="http://schemas.openxmlformats.org/officeDocument/2006/relationships/image" Target="media/image60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Bertozzi</dc:creator>
  <cp:keywords/>
  <dc:description/>
  <cp:lastModifiedBy>Andrea Giuseppe Turatti</cp:lastModifiedBy>
  <cp:revision>4</cp:revision>
  <cp:lastPrinted>2024-09-17T07:00:00Z</cp:lastPrinted>
  <dcterms:created xsi:type="dcterms:W3CDTF">2026-04-13T10:01:00Z</dcterms:created>
  <dcterms:modified xsi:type="dcterms:W3CDTF">2026-04-13T13:02:00Z</dcterms:modified>
</cp:coreProperties>
</file>