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DB6F3" w14:textId="77777777" w:rsidR="00EF7548" w:rsidRPr="002133E4" w:rsidRDefault="00EF7548" w:rsidP="009A48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lang w:val="it-IT"/>
        </w:rPr>
      </w:pPr>
    </w:p>
    <w:p w14:paraId="2967F8B1" w14:textId="2B2C6F40" w:rsidR="00222EF6" w:rsidRPr="002133E4" w:rsidRDefault="00222EF6" w:rsidP="009A48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0"/>
          <w:szCs w:val="20"/>
          <w:lang w:val="it-IT"/>
        </w:rPr>
      </w:pPr>
      <w:r w:rsidRPr="002133E4">
        <w:rPr>
          <w:rFonts w:ascii="Barlow" w:hAnsi="Barlow"/>
          <w:b/>
          <w:bCs/>
          <w:sz w:val="20"/>
          <w:szCs w:val="20"/>
          <w:lang w:val="it-IT"/>
        </w:rPr>
        <w:t xml:space="preserve">Comunicato stampa | </w:t>
      </w:r>
      <w:r w:rsidR="002133E4" w:rsidRPr="002133E4">
        <w:rPr>
          <w:rFonts w:ascii="Barlow" w:hAnsi="Barlow"/>
          <w:b/>
          <w:bCs/>
          <w:sz w:val="20"/>
          <w:szCs w:val="20"/>
          <w:lang w:val="it-IT"/>
        </w:rPr>
        <w:t xml:space="preserve">Marzo </w:t>
      </w:r>
      <w:r w:rsidR="00DA5B81" w:rsidRPr="002133E4">
        <w:rPr>
          <w:rFonts w:ascii="Barlow" w:hAnsi="Barlow"/>
          <w:b/>
          <w:bCs/>
          <w:sz w:val="20"/>
          <w:szCs w:val="20"/>
          <w:lang w:val="it-IT"/>
        </w:rPr>
        <w:t>2026</w:t>
      </w:r>
    </w:p>
    <w:p w14:paraId="75714BA3" w14:textId="77777777" w:rsidR="002133E4" w:rsidRPr="00255F12" w:rsidRDefault="002133E4" w:rsidP="00255F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0"/>
          <w:szCs w:val="20"/>
          <w:lang w:val="it-IT"/>
        </w:rPr>
      </w:pPr>
    </w:p>
    <w:p w14:paraId="382444BB" w14:textId="77777777" w:rsidR="00255F12" w:rsidRPr="00255F12" w:rsidRDefault="00255F12" w:rsidP="00255F12">
      <w:pPr>
        <w:spacing w:before="100" w:beforeAutospacing="1" w:after="100" w:afterAutospacing="1"/>
        <w:jc w:val="both"/>
        <w:outlineLvl w:val="1"/>
        <w:rPr>
          <w:rFonts w:ascii="Barlow" w:eastAsia="Times New Roman" w:hAnsi="Barlow"/>
          <w:b/>
          <w:bCs/>
          <w:lang w:eastAsia="it-IT"/>
        </w:rPr>
      </w:pPr>
      <w:r w:rsidRPr="00255F12">
        <w:rPr>
          <w:rFonts w:ascii="Barlow" w:eastAsia="Times New Roman" w:hAnsi="Barlow"/>
          <w:b/>
          <w:bCs/>
          <w:lang w:eastAsia="it-IT"/>
        </w:rPr>
        <w:t>Dal prodotto al sistema: come sta cambiando la vendita B2B</w:t>
      </w:r>
    </w:p>
    <w:p w14:paraId="626D8A68" w14:textId="77777777" w:rsidR="00255F12" w:rsidRPr="00255F12" w:rsidRDefault="00255F12" w:rsidP="00255F12">
      <w:pPr>
        <w:spacing w:before="100" w:beforeAutospacing="1" w:after="100" w:afterAutospacing="1"/>
        <w:jc w:val="both"/>
        <w:rPr>
          <w:rFonts w:ascii="Barlow" w:eastAsia="Times New Roman" w:hAnsi="Barlow"/>
          <w:lang w:eastAsia="it-IT"/>
        </w:rPr>
      </w:pPr>
      <w:r w:rsidRPr="00255F12">
        <w:rPr>
          <w:rFonts w:ascii="Barlow" w:eastAsia="Times New Roman" w:hAnsi="Barlow"/>
          <w:lang w:eastAsia="it-IT"/>
        </w:rPr>
        <w:t xml:space="preserve">Invitati nei principali momenti di confronto del settore ITS e delle costruzioni, </w:t>
      </w:r>
      <w:r w:rsidRPr="00255F12">
        <w:rPr>
          <w:rFonts w:ascii="Barlow" w:eastAsia="Times New Roman" w:hAnsi="Barlow"/>
          <w:b/>
          <w:bCs/>
          <w:lang w:eastAsia="it-IT"/>
        </w:rPr>
        <w:t>Kimo</w:t>
      </w:r>
      <w:r w:rsidRPr="00255F12">
        <w:rPr>
          <w:rFonts w:ascii="Barlow" w:eastAsia="Times New Roman" w:hAnsi="Barlow"/>
          <w:lang w:eastAsia="it-IT"/>
        </w:rPr>
        <w:t xml:space="preserve"> e </w:t>
      </w:r>
      <w:r w:rsidRPr="00255F12">
        <w:rPr>
          <w:rFonts w:ascii="Barlow" w:eastAsia="Times New Roman" w:hAnsi="Barlow"/>
          <w:b/>
          <w:bCs/>
          <w:lang w:eastAsia="it-IT"/>
        </w:rPr>
        <w:t>L’Accademia dello Showroom</w:t>
      </w:r>
      <w:r w:rsidRPr="00255F12">
        <w:rPr>
          <w:rFonts w:ascii="Barlow" w:eastAsia="Times New Roman" w:hAnsi="Barlow"/>
          <w:lang w:eastAsia="it-IT"/>
        </w:rPr>
        <w:t xml:space="preserve"> hanno sviluppato un ciclo di seminari dal titolo </w:t>
      </w:r>
      <w:r w:rsidRPr="00255F12">
        <w:rPr>
          <w:rFonts w:ascii="Barlow" w:eastAsia="Times New Roman" w:hAnsi="Barlow"/>
          <w:i/>
          <w:iCs/>
          <w:lang w:eastAsia="it-IT"/>
        </w:rPr>
        <w:t>“Dal prodotto al sistema: com’è cambiata la vendita B2B. Nuovi modelli di collaborazione tra clienti e agenti”</w:t>
      </w:r>
      <w:r w:rsidRPr="00255F12">
        <w:rPr>
          <w:rFonts w:ascii="Barlow" w:eastAsia="Times New Roman" w:hAnsi="Barlow"/>
          <w:lang w:eastAsia="it-IT"/>
        </w:rPr>
        <w:t>, offrendo una lettura concreta delle trasformazioni in atto nei modelli commerciali.</w:t>
      </w:r>
    </w:p>
    <w:p w14:paraId="1F6394C5" w14:textId="77777777" w:rsidR="00255F12" w:rsidRPr="00255F12" w:rsidRDefault="00255F12" w:rsidP="00255F12">
      <w:pPr>
        <w:spacing w:before="100" w:beforeAutospacing="1" w:after="100" w:afterAutospacing="1"/>
        <w:jc w:val="both"/>
        <w:rPr>
          <w:rFonts w:ascii="Barlow" w:eastAsia="Times New Roman" w:hAnsi="Barlow"/>
          <w:lang w:eastAsia="it-IT"/>
        </w:rPr>
      </w:pPr>
      <w:r w:rsidRPr="00255F12">
        <w:rPr>
          <w:rFonts w:ascii="Barlow" w:eastAsia="Times New Roman" w:hAnsi="Barlow"/>
          <w:lang w:eastAsia="it-IT"/>
        </w:rPr>
        <w:t xml:space="preserve">Al centro degli interventi di </w:t>
      </w:r>
      <w:r w:rsidRPr="00255F12">
        <w:rPr>
          <w:rFonts w:ascii="Barlow" w:eastAsia="Times New Roman" w:hAnsi="Barlow"/>
          <w:b/>
          <w:bCs/>
          <w:lang w:eastAsia="it-IT"/>
        </w:rPr>
        <w:t>Veronica Verona</w:t>
      </w:r>
      <w:r w:rsidRPr="00255F12">
        <w:rPr>
          <w:rFonts w:ascii="Barlow" w:eastAsia="Times New Roman" w:hAnsi="Barlow"/>
          <w:lang w:eastAsia="it-IT"/>
        </w:rPr>
        <w:t xml:space="preserve"> e </w:t>
      </w:r>
      <w:r w:rsidRPr="00255F12">
        <w:rPr>
          <w:rFonts w:ascii="Barlow" w:eastAsia="Times New Roman" w:hAnsi="Barlow"/>
          <w:b/>
          <w:bCs/>
          <w:lang w:eastAsia="it-IT"/>
        </w:rPr>
        <w:t>Gabriele Ottaviani</w:t>
      </w:r>
      <w:r w:rsidRPr="00255F12">
        <w:rPr>
          <w:rFonts w:ascii="Barlow" w:eastAsia="Times New Roman" w:hAnsi="Barlow"/>
          <w:lang w:eastAsia="it-IT"/>
        </w:rPr>
        <w:t xml:space="preserve"> emerge un tema spesso sottovalutato: le difficoltà che rallentano i processi di conversione da offerta a ordine non si manifestano in modo evidente, ma si traducono in una somma di piccole frizioni quotidiane che, nel tempo, compromettono l’efficacia complessiva della vendita.</w:t>
      </w:r>
    </w:p>
    <w:p w14:paraId="4A4F0D00" w14:textId="77777777" w:rsidR="00255F12" w:rsidRPr="00255F12" w:rsidRDefault="00255F12" w:rsidP="00255F12">
      <w:pPr>
        <w:spacing w:before="100" w:beforeAutospacing="1" w:after="100" w:afterAutospacing="1"/>
        <w:jc w:val="both"/>
        <w:rPr>
          <w:rFonts w:ascii="Barlow" w:eastAsia="Times New Roman" w:hAnsi="Barlow"/>
          <w:lang w:eastAsia="it-IT"/>
        </w:rPr>
      </w:pPr>
      <w:r w:rsidRPr="00255F12">
        <w:rPr>
          <w:rFonts w:ascii="Barlow" w:eastAsia="Times New Roman" w:hAnsi="Barlow"/>
          <w:lang w:eastAsia="it-IT"/>
        </w:rPr>
        <w:t>Più che di problemi isolati, si tratta di segnali ricorrenti di un modello che sta cambiando: agenti e clienti operano nello stesso mercato, ma non all’interno dello stesso processo, il percorso d’ordine è spesso privo di una regia chiara, i dati presenti non vengono trasformati in decisioni operative, il valore delle opportunità commerciali fatica a essere protetto e l’intero sistema rimane ancora troppo dipendente dalle competenze individuali, anziché da un’organizzazione strutturata.</w:t>
      </w:r>
    </w:p>
    <w:p w14:paraId="55B2A51F" w14:textId="3FD315A4" w:rsidR="00255F12" w:rsidRPr="00255F12" w:rsidRDefault="00255F12" w:rsidP="00255F12">
      <w:pPr>
        <w:spacing w:before="100" w:beforeAutospacing="1" w:after="100" w:afterAutospacing="1"/>
        <w:jc w:val="both"/>
        <w:rPr>
          <w:rFonts w:ascii="Barlow" w:eastAsia="Times New Roman" w:hAnsi="Barlow"/>
          <w:lang w:eastAsia="it-IT"/>
        </w:rPr>
      </w:pPr>
      <w:r w:rsidRPr="00255F12">
        <w:rPr>
          <w:rFonts w:ascii="Barlow" w:eastAsia="Times New Roman" w:hAnsi="Barlow"/>
          <w:b/>
          <w:bCs/>
          <w:lang w:eastAsia="it-IT"/>
        </w:rPr>
        <w:t>Kimo</w:t>
      </w:r>
      <w:r w:rsidRPr="00255F12">
        <w:rPr>
          <w:rFonts w:ascii="Barlow" w:eastAsia="Times New Roman" w:hAnsi="Barlow"/>
          <w:lang w:eastAsia="it-IT"/>
        </w:rPr>
        <w:t xml:space="preserve"> sostiene che in un mercato in cui prodotti e tecnologie tendono ad allinearsi, il vero elemento distintivo non è più il prodotto, ma la capacità delle aziende di governare il processo di vendita come un sistema.</w:t>
      </w:r>
    </w:p>
    <w:p w14:paraId="41757439" w14:textId="77777777" w:rsidR="00255F12" w:rsidRPr="00255F12" w:rsidRDefault="00255F12" w:rsidP="00255F12">
      <w:pPr>
        <w:spacing w:before="100" w:beforeAutospacing="1" w:after="100" w:afterAutospacing="1"/>
        <w:jc w:val="both"/>
        <w:rPr>
          <w:rFonts w:ascii="Barlow" w:eastAsia="Times New Roman" w:hAnsi="Barlow"/>
          <w:lang w:eastAsia="it-IT"/>
        </w:rPr>
      </w:pPr>
      <w:r w:rsidRPr="00255F12">
        <w:rPr>
          <w:rFonts w:ascii="Barlow" w:eastAsia="Times New Roman" w:hAnsi="Barlow"/>
          <w:lang w:eastAsia="it-IT"/>
        </w:rPr>
        <w:t>Un passaggio che ridefinisce anche il ruolo della forza vendita. Ridurre il carico operativo legato alla gestione degli ordini e alla ricerca delle informazioni significa liberare tempo ed energie da dedicare alle attività che generano valore: relazione, consulenza, sviluppo delle opportunità per far crescere, grazie a un sistema organizzato, la qualità e l’efficacia della relazione commerciale.</w:t>
      </w:r>
    </w:p>
    <w:p w14:paraId="51F88001" w14:textId="77777777" w:rsidR="00255F12" w:rsidRPr="00255F12" w:rsidRDefault="00255F12" w:rsidP="00255F12">
      <w:pPr>
        <w:spacing w:before="100" w:beforeAutospacing="1" w:after="100" w:afterAutospacing="1"/>
        <w:jc w:val="both"/>
        <w:rPr>
          <w:rFonts w:ascii="Barlow" w:eastAsia="Times New Roman" w:hAnsi="Barlow"/>
          <w:lang w:eastAsia="it-IT"/>
        </w:rPr>
      </w:pPr>
      <w:r w:rsidRPr="00255F12">
        <w:rPr>
          <w:rFonts w:ascii="Barlow" w:eastAsia="Times New Roman" w:hAnsi="Barlow"/>
          <w:lang w:eastAsia="it-IT"/>
        </w:rPr>
        <w:t>In questo scenario, la tecnologia smette di essere un elemento accessorio e diventa parte integrante di un’infrastruttura più ampia, in cui metodo, processi e strumenti digitali operano in modo integrato per migliorare in modo continuo l’organizzazione della vendita.</w:t>
      </w:r>
    </w:p>
    <w:p w14:paraId="45538346" w14:textId="22A1A1BF" w:rsidR="00255F12" w:rsidRPr="00255F12" w:rsidRDefault="00255F12" w:rsidP="00255F12">
      <w:pPr>
        <w:spacing w:before="100" w:beforeAutospacing="1" w:after="100" w:afterAutospacing="1"/>
        <w:jc w:val="both"/>
        <w:rPr>
          <w:rFonts w:ascii="Barlow" w:eastAsia="Times New Roman" w:hAnsi="Barlow"/>
          <w:lang w:eastAsia="it-IT"/>
        </w:rPr>
      </w:pPr>
      <w:r w:rsidRPr="00255F12">
        <w:rPr>
          <w:rFonts w:ascii="Barlow" w:eastAsia="Times New Roman" w:hAnsi="Barlow"/>
          <w:lang w:eastAsia="it-IT"/>
        </w:rPr>
        <w:t xml:space="preserve">È in questa direzione che si colloca il sistema </w:t>
      </w:r>
      <w:r w:rsidRPr="00255F12">
        <w:rPr>
          <w:rFonts w:ascii="Barlow" w:eastAsia="Times New Roman" w:hAnsi="Barlow"/>
          <w:b/>
          <w:bCs/>
          <w:lang w:eastAsia="it-IT"/>
        </w:rPr>
        <w:t>Kimo</w:t>
      </w:r>
      <w:r w:rsidRPr="00255F12">
        <w:rPr>
          <w:rFonts w:ascii="Barlow" w:eastAsia="Times New Roman" w:hAnsi="Barlow"/>
          <w:lang w:eastAsia="it-IT"/>
        </w:rPr>
        <w:t>: un ecosistema che, attraverso l’integrazione tra app dedicate alla forza vendita e un portale B2B per il cliente, consente a tutti gli attori coinvolti di operare all’interno dello stesso processo, con regole condivise e informazioni coerenti.</w:t>
      </w:r>
    </w:p>
    <w:p w14:paraId="2FDFF743" w14:textId="40B670B9" w:rsidR="00255F12" w:rsidRPr="00255F12" w:rsidRDefault="00255F12" w:rsidP="00255F12">
      <w:pPr>
        <w:spacing w:before="100" w:beforeAutospacing="1" w:after="100" w:afterAutospacing="1"/>
        <w:jc w:val="both"/>
        <w:rPr>
          <w:rFonts w:ascii="Barlow" w:eastAsia="Times New Roman" w:hAnsi="Barlow"/>
          <w:lang w:eastAsia="it-IT"/>
        </w:rPr>
      </w:pPr>
      <w:r w:rsidRPr="00255F12">
        <w:rPr>
          <w:rFonts w:ascii="Barlow" w:eastAsia="Times New Roman" w:hAnsi="Barlow"/>
          <w:lang w:eastAsia="it-IT"/>
        </w:rPr>
        <w:t xml:space="preserve">Il tema proposto da </w:t>
      </w:r>
      <w:r w:rsidRPr="00255F12">
        <w:rPr>
          <w:rFonts w:ascii="Barlow" w:eastAsia="Times New Roman" w:hAnsi="Barlow"/>
          <w:b/>
          <w:bCs/>
          <w:lang w:eastAsia="it-IT"/>
        </w:rPr>
        <w:t>Kimo</w:t>
      </w:r>
      <w:r w:rsidRPr="00255F12">
        <w:rPr>
          <w:rFonts w:ascii="Barlow" w:eastAsia="Times New Roman" w:hAnsi="Barlow"/>
          <w:lang w:eastAsia="it-IT"/>
        </w:rPr>
        <w:t xml:space="preserve"> non è se adottare o no nuovi strumenti, ma decidere se continuare a gestire la vendita come una somma di attività individuali o come un sistema. </w:t>
      </w:r>
    </w:p>
    <w:p w14:paraId="3E1D8F38" w14:textId="77777777" w:rsidR="00255F12" w:rsidRPr="00255F12" w:rsidRDefault="00255F12" w:rsidP="00255F12">
      <w:pPr>
        <w:spacing w:before="100" w:beforeAutospacing="1" w:after="100" w:afterAutospacing="1"/>
        <w:jc w:val="both"/>
        <w:rPr>
          <w:rFonts w:ascii="Barlow" w:eastAsia="Times New Roman" w:hAnsi="Barlow"/>
          <w:lang w:eastAsia="it-IT"/>
        </w:rPr>
      </w:pPr>
      <w:r w:rsidRPr="00255F12">
        <w:rPr>
          <w:rFonts w:ascii="Barlow" w:eastAsia="Times New Roman" w:hAnsi="Barlow"/>
          <w:lang w:eastAsia="it-IT"/>
        </w:rPr>
        <w:t>Ed è su questa scelta che si giocherà la competitività delle aziende nei prossimi anni.</w:t>
      </w:r>
    </w:p>
    <w:p w14:paraId="303D5C82" w14:textId="77777777" w:rsidR="00DA5B81" w:rsidRPr="00255F12" w:rsidRDefault="00DA5B81" w:rsidP="00255F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contextualSpacing/>
        <w:jc w:val="both"/>
        <w:rPr>
          <w:rFonts w:ascii="Barlow" w:eastAsia="Times New Roman" w:hAnsi="Barlow"/>
          <w:sz w:val="22"/>
          <w:szCs w:val="22"/>
          <w:bdr w:val="none" w:sz="0" w:space="0" w:color="auto"/>
          <w:lang w:val="it-IT" w:eastAsia="it-IT"/>
        </w:rPr>
      </w:pPr>
    </w:p>
    <w:p w14:paraId="0DA31F83" w14:textId="77777777" w:rsidR="00255F12" w:rsidRDefault="00255F12" w:rsidP="00CB67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contextualSpacing/>
        <w:jc w:val="both"/>
        <w:rPr>
          <w:rFonts w:ascii="Barlow" w:eastAsia="Times New Roman" w:hAnsi="Barlow"/>
          <w:b/>
          <w:bCs/>
          <w:bdr w:val="none" w:sz="0" w:space="0" w:color="auto"/>
          <w:lang w:val="it-IT" w:eastAsia="it-IT"/>
        </w:rPr>
      </w:pPr>
    </w:p>
    <w:p w14:paraId="04998A6A" w14:textId="77777777" w:rsidR="00255F12" w:rsidRDefault="00255F12" w:rsidP="00CB67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contextualSpacing/>
        <w:jc w:val="both"/>
        <w:rPr>
          <w:rFonts w:ascii="Barlow" w:eastAsia="Times New Roman" w:hAnsi="Barlow"/>
          <w:b/>
          <w:bCs/>
          <w:bdr w:val="none" w:sz="0" w:space="0" w:color="auto"/>
          <w:lang w:val="it-IT" w:eastAsia="it-IT"/>
        </w:rPr>
      </w:pPr>
    </w:p>
    <w:p w14:paraId="2086ABB2" w14:textId="77777777" w:rsidR="00255F12" w:rsidRDefault="00255F12" w:rsidP="00CB67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contextualSpacing/>
        <w:jc w:val="both"/>
        <w:rPr>
          <w:rFonts w:ascii="Barlow" w:eastAsia="Times New Roman" w:hAnsi="Barlow"/>
          <w:b/>
          <w:bCs/>
          <w:bdr w:val="none" w:sz="0" w:space="0" w:color="auto"/>
          <w:lang w:val="it-IT" w:eastAsia="it-IT"/>
        </w:rPr>
      </w:pPr>
    </w:p>
    <w:p w14:paraId="5CEBAA9E" w14:textId="77777777" w:rsidR="00255F12" w:rsidRDefault="00255F12" w:rsidP="00CB67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contextualSpacing/>
        <w:jc w:val="both"/>
        <w:rPr>
          <w:rFonts w:ascii="Barlow" w:eastAsia="Times New Roman" w:hAnsi="Barlow"/>
          <w:b/>
          <w:bCs/>
          <w:bdr w:val="none" w:sz="0" w:space="0" w:color="auto"/>
          <w:lang w:val="it-IT" w:eastAsia="it-IT"/>
        </w:rPr>
      </w:pPr>
    </w:p>
    <w:p w14:paraId="2D597F07" w14:textId="77777777" w:rsidR="00255F12" w:rsidRDefault="00255F12" w:rsidP="00CB67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contextualSpacing/>
        <w:jc w:val="both"/>
        <w:rPr>
          <w:rFonts w:ascii="Barlow" w:eastAsia="Times New Roman" w:hAnsi="Barlow"/>
          <w:b/>
          <w:bCs/>
          <w:bdr w:val="none" w:sz="0" w:space="0" w:color="auto"/>
          <w:lang w:val="it-IT" w:eastAsia="it-IT"/>
        </w:rPr>
      </w:pPr>
    </w:p>
    <w:p w14:paraId="6DB5AD62" w14:textId="77777777" w:rsidR="00255F12" w:rsidRDefault="00255F12" w:rsidP="00CB67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contextualSpacing/>
        <w:jc w:val="both"/>
        <w:rPr>
          <w:rFonts w:ascii="Barlow" w:eastAsia="Times New Roman" w:hAnsi="Barlow"/>
          <w:b/>
          <w:bCs/>
          <w:bdr w:val="none" w:sz="0" w:space="0" w:color="auto"/>
          <w:lang w:val="it-IT" w:eastAsia="it-IT"/>
        </w:rPr>
      </w:pPr>
    </w:p>
    <w:p w14:paraId="1A883DA2" w14:textId="5D6B0542" w:rsidR="004F1562" w:rsidRDefault="00DA5B81" w:rsidP="00CB67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contextualSpacing/>
        <w:jc w:val="both"/>
        <w:rPr>
          <w:rFonts w:ascii="Barlow" w:eastAsia="Times New Roman" w:hAnsi="Barlow"/>
          <w:b/>
          <w:bCs/>
          <w:bdr w:val="none" w:sz="0" w:space="0" w:color="auto"/>
          <w:lang w:val="it-IT" w:eastAsia="it-IT"/>
        </w:rPr>
      </w:pPr>
      <w:r w:rsidRPr="002133E4">
        <w:rPr>
          <w:rFonts w:ascii="Barlow" w:eastAsia="Times New Roman" w:hAnsi="Barlow"/>
          <w:b/>
          <w:bCs/>
          <w:bdr w:val="none" w:sz="0" w:space="0" w:color="auto"/>
          <w:lang w:val="it-IT" w:eastAsia="it-IT"/>
        </w:rPr>
        <w:lastRenderedPageBreak/>
        <w:t>IMMAGINI DISPONIBILI</w:t>
      </w:r>
    </w:p>
    <w:p w14:paraId="07E364D1" w14:textId="77777777" w:rsidR="002A0F74" w:rsidRDefault="002A0F74" w:rsidP="00CB67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contextualSpacing/>
        <w:jc w:val="both"/>
        <w:rPr>
          <w:rFonts w:ascii="Barlow" w:eastAsia="Times New Roman" w:hAnsi="Barlow"/>
          <w:b/>
          <w:bCs/>
          <w:bdr w:val="none" w:sz="0" w:space="0" w:color="auto"/>
          <w:lang w:val="it-IT" w:eastAsia="it-IT"/>
        </w:rPr>
      </w:pPr>
    </w:p>
    <w:p w14:paraId="7B0495AE" w14:textId="77777777" w:rsidR="002A0F74" w:rsidRDefault="002A0F74" w:rsidP="00CB67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contextualSpacing/>
        <w:jc w:val="both"/>
        <w:rPr>
          <w:rFonts w:ascii="Barlow" w:eastAsia="Times New Roman" w:hAnsi="Barlow"/>
          <w:b/>
          <w:bCs/>
          <w:color w:val="EE0000"/>
          <w:sz w:val="36"/>
          <w:szCs w:val="36"/>
          <w:bdr w:val="none" w:sz="0" w:space="0" w:color="auto"/>
          <w:lang w:val="it-IT" w:eastAsia="it-IT"/>
        </w:rPr>
      </w:pPr>
      <w:r>
        <w:rPr>
          <w:rFonts w:ascii="Barlow" w:eastAsia="Times New Roman" w:hAnsi="Barlow"/>
          <w:b/>
          <w:bCs/>
          <w:noProof/>
          <w:color w:val="EE0000"/>
          <w:sz w:val="36"/>
          <w:szCs w:val="36"/>
          <w:bdr w:val="none" w:sz="0" w:space="0" w:color="auto"/>
          <w:lang w:val="it-IT" w:eastAsia="it-IT"/>
        </w:rPr>
        <w:drawing>
          <wp:inline distT="0" distB="0" distL="0" distR="0" wp14:anchorId="4CDD396C" wp14:editId="7D1C0630">
            <wp:extent cx="6661785" cy="4312920"/>
            <wp:effectExtent l="0" t="0" r="5715" b="5080"/>
            <wp:docPr id="34064425" name="Immagine 1" descr="Immagine che contiene testo, schermata, Sito Web, Pagina Web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64425" name="Immagine 1" descr="Immagine che contiene testo, schermata, Sito Web, Pagina Web&#10;&#10;Il contenuto generato dall'IA potrebbe non essere corret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785" cy="431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7A495" w14:textId="77777777" w:rsidR="002A0F74" w:rsidRDefault="002A0F74" w:rsidP="00CB67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contextualSpacing/>
        <w:jc w:val="both"/>
        <w:rPr>
          <w:rFonts w:ascii="Barlow" w:eastAsia="Times New Roman" w:hAnsi="Barlow"/>
          <w:b/>
          <w:bCs/>
          <w:color w:val="EE0000"/>
          <w:sz w:val="36"/>
          <w:szCs w:val="36"/>
          <w:bdr w:val="none" w:sz="0" w:space="0" w:color="auto"/>
          <w:lang w:val="it-IT" w:eastAsia="it-IT"/>
        </w:rPr>
      </w:pPr>
    </w:p>
    <w:p w14:paraId="3CFB9713" w14:textId="166ADD5F" w:rsidR="00DA5B81" w:rsidRDefault="002A0F74" w:rsidP="002A0F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contextualSpacing/>
        <w:jc w:val="center"/>
        <w:rPr>
          <w:rFonts w:ascii="Barlow" w:eastAsia="Times New Roman" w:hAnsi="Barlow"/>
          <w:b/>
          <w:bCs/>
          <w:color w:val="EE0000"/>
          <w:sz w:val="36"/>
          <w:szCs w:val="36"/>
          <w:bdr w:val="none" w:sz="0" w:space="0" w:color="auto"/>
          <w:lang w:val="it-IT" w:eastAsia="it-IT"/>
        </w:rPr>
      </w:pPr>
      <w:r>
        <w:rPr>
          <w:rFonts w:ascii="Barlow" w:eastAsia="Times New Roman" w:hAnsi="Barlow"/>
          <w:b/>
          <w:bCs/>
          <w:noProof/>
          <w:color w:val="EE0000"/>
          <w:sz w:val="36"/>
          <w:szCs w:val="36"/>
          <w:bdr w:val="none" w:sz="0" w:space="0" w:color="auto"/>
          <w:lang w:val="it-IT" w:eastAsia="it-IT"/>
        </w:rPr>
        <w:drawing>
          <wp:inline distT="0" distB="0" distL="0" distR="0" wp14:anchorId="4703F508" wp14:editId="3409F580">
            <wp:extent cx="2277264" cy="3336324"/>
            <wp:effectExtent l="0" t="0" r="0" b="3810"/>
            <wp:docPr id="723270644" name="Immagine 2" descr="Immagine che contiene testo, schermata, computer, inter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270644" name="Immagine 2" descr="Immagine che contiene testo, schermata, computer, interno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1644" cy="3415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eastAsia="Times New Roman" w:hAnsi="Barlow"/>
          <w:b/>
          <w:bCs/>
          <w:color w:val="EE0000"/>
          <w:sz w:val="36"/>
          <w:szCs w:val="36"/>
          <w:bdr w:val="none" w:sz="0" w:space="0" w:color="auto"/>
          <w:lang w:val="it-IT" w:eastAsia="it-IT"/>
        </w:rPr>
        <w:tab/>
      </w:r>
      <w:r>
        <w:rPr>
          <w:rFonts w:ascii="Barlow" w:eastAsia="Times New Roman" w:hAnsi="Barlow"/>
          <w:b/>
          <w:bCs/>
          <w:color w:val="EE0000"/>
          <w:sz w:val="36"/>
          <w:szCs w:val="36"/>
          <w:bdr w:val="none" w:sz="0" w:space="0" w:color="auto"/>
          <w:lang w:val="it-IT" w:eastAsia="it-IT"/>
        </w:rPr>
        <w:tab/>
      </w:r>
      <w:r>
        <w:rPr>
          <w:rFonts w:ascii="Barlow" w:eastAsia="Times New Roman" w:hAnsi="Barlow"/>
          <w:b/>
          <w:bCs/>
          <w:noProof/>
          <w:color w:val="EE0000"/>
          <w:sz w:val="36"/>
          <w:szCs w:val="36"/>
          <w:bdr w:val="none" w:sz="0" w:space="0" w:color="auto"/>
          <w:lang w:val="it-IT" w:eastAsia="it-IT"/>
        </w:rPr>
        <w:drawing>
          <wp:inline distT="0" distB="0" distL="0" distR="0" wp14:anchorId="630F1A6A" wp14:editId="399F6C49">
            <wp:extent cx="2248930" cy="3294814"/>
            <wp:effectExtent l="0" t="0" r="0" b="0"/>
            <wp:docPr id="701333401" name="Immagine 3" descr="Immagine che contiene testo, elettronica, schermata, multimedial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333401" name="Immagine 3" descr="Immagine che contiene testo, elettronica, schermata, multimediale&#10;&#10;Il contenuto generato dall'IA potrebbe non essere corret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4416" cy="3376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98B77" w14:textId="77777777" w:rsidR="002A0F74" w:rsidRPr="002133E4" w:rsidRDefault="002A0F74" w:rsidP="00CB67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contextualSpacing/>
        <w:jc w:val="both"/>
        <w:rPr>
          <w:rFonts w:ascii="Barlow" w:eastAsia="Times New Roman" w:hAnsi="Barlow"/>
          <w:b/>
          <w:bCs/>
          <w:bdr w:val="none" w:sz="0" w:space="0" w:color="auto"/>
          <w:lang w:val="it-IT" w:eastAsia="it-IT"/>
        </w:rPr>
      </w:pPr>
    </w:p>
    <w:p w14:paraId="0D984056" w14:textId="3A993556" w:rsidR="00DA5B81" w:rsidRPr="002133E4" w:rsidRDefault="00DA5B81" w:rsidP="00CB67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contextualSpacing/>
        <w:jc w:val="both"/>
        <w:rPr>
          <w:rFonts w:ascii="Barlow" w:eastAsia="Times New Roman" w:hAnsi="Barlow"/>
          <w:b/>
          <w:bCs/>
          <w:bdr w:val="none" w:sz="0" w:space="0" w:color="auto"/>
          <w:lang w:val="it-IT" w:eastAsia="it-IT"/>
        </w:rPr>
      </w:pPr>
      <w:r w:rsidRPr="002133E4">
        <w:rPr>
          <w:rFonts w:ascii="Barlow" w:eastAsia="Times New Roman" w:hAnsi="Barlow"/>
          <w:b/>
          <w:bCs/>
          <w:noProof/>
          <w:bdr w:val="none" w:sz="0" w:space="0" w:color="auto"/>
          <w:lang w:val="it-IT" w:eastAsia="it-IT"/>
        </w:rPr>
        <w:lastRenderedPageBreak/>
        <w:drawing>
          <wp:inline distT="0" distB="0" distL="0" distR="0" wp14:anchorId="229FF850" wp14:editId="2A985A99">
            <wp:extent cx="6661785" cy="6661785"/>
            <wp:effectExtent l="0" t="0" r="5715" b="5715"/>
            <wp:docPr id="331216234" name="Immagine 1" descr="Immagine che contiene persona, vestiti, Viso umano, sorris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216234" name="Immagine 1" descr="Immagine che contiene persona, vestiti, Viso umano, sorriso&#10;&#10;Il contenuto generato dall'IA potrebbe non essere corret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785" cy="666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B6B09" w14:textId="77777777" w:rsidR="00DA5B81" w:rsidRPr="002133E4" w:rsidRDefault="00DA5B81" w:rsidP="00CB67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contextualSpacing/>
        <w:jc w:val="both"/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</w:pPr>
    </w:p>
    <w:p w14:paraId="74E70C90" w14:textId="148EF876" w:rsidR="00DA5B81" w:rsidRPr="002133E4" w:rsidRDefault="00DA5B81" w:rsidP="00CB67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contextualSpacing/>
        <w:jc w:val="both"/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</w:pPr>
      <w:r w:rsidRPr="002133E4"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 xml:space="preserve">Da sx: Gabriele Ottaviani (Fondatore e Amministratore di Kimo </w:t>
      </w:r>
      <w:r w:rsidR="008F02C7" w:rsidRPr="002133E4"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>S</w:t>
      </w:r>
      <w:r w:rsidRPr="002133E4"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>.r.l.) e Veronica Verona (Fondatrice de L’Accademia dello Showroom e Dirett</w:t>
      </w:r>
      <w:r w:rsidR="008F02C7" w:rsidRPr="002133E4"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 xml:space="preserve">ore </w:t>
      </w:r>
      <w:r w:rsidRPr="002133E4"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 xml:space="preserve">Commerciale e Marketing di Kimo </w:t>
      </w:r>
      <w:r w:rsidR="008F02C7" w:rsidRPr="002133E4"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>S</w:t>
      </w:r>
      <w:r w:rsidRPr="002133E4"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>.r.l.)</w:t>
      </w:r>
    </w:p>
    <w:p w14:paraId="5B58B0FC" w14:textId="6E18C82B" w:rsidR="00E14122" w:rsidRPr="002133E4" w:rsidRDefault="00E14122" w:rsidP="00CB677E">
      <w:pP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lang w:val="it-IT"/>
        </w:rPr>
      </w:pPr>
    </w:p>
    <w:sectPr w:rsidR="00E14122" w:rsidRPr="002133E4" w:rsidSect="004F1562">
      <w:headerReference w:type="default" r:id="rId11"/>
      <w:footerReference w:type="default" r:id="rId12"/>
      <w:pgSz w:w="11906" w:h="16838"/>
      <w:pgMar w:top="1134" w:right="707" w:bottom="1071" w:left="708" w:header="329" w:footer="4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F114D" w14:textId="77777777" w:rsidR="00D944DB" w:rsidRDefault="00D944DB">
      <w:r>
        <w:separator/>
      </w:r>
    </w:p>
  </w:endnote>
  <w:endnote w:type="continuationSeparator" w:id="0">
    <w:p w14:paraId="6B1702A1" w14:textId="77777777" w:rsidR="00D944DB" w:rsidRDefault="00D94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NeueHaasGroteskDisp Std">
    <w:altName w:val="Cambria"/>
    <w:panose1 w:val="020B0604020202020204"/>
    <w:charset w:val="00"/>
    <w:family w:val="roman"/>
    <w:pitch w:val="default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C0316" w14:textId="77777777" w:rsidR="009E1899" w:rsidRDefault="00000000">
    <w:pPr>
      <w:pStyle w:val="Intestazioneepidipagina"/>
      <w:tabs>
        <w:tab w:val="clear" w:pos="9020"/>
        <w:tab w:val="center" w:pos="4819"/>
        <w:tab w:val="right" w:pos="9638"/>
      </w:tabs>
    </w:pPr>
    <w:r>
      <w:rPr>
        <w:rFonts w:ascii="Avenir Book" w:eastAsia="Avenir Book" w:hAnsi="Avenir Book" w:cs="Avenir Book"/>
        <w:sz w:val="18"/>
        <w:szCs w:val="18"/>
      </w:rPr>
      <w:tab/>
    </w:r>
    <w:r>
      <w:rPr>
        <w:rFonts w:ascii="Avenir Book" w:hAnsi="Avenir Book"/>
        <w:sz w:val="18"/>
        <w:szCs w:val="18"/>
      </w:rPr>
      <w:t>L’Accademia dello Showroom è un marchio Upstairs S.r.l.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3A6DA" w14:textId="77777777" w:rsidR="00D944DB" w:rsidRDefault="00D944DB">
      <w:r>
        <w:separator/>
      </w:r>
    </w:p>
  </w:footnote>
  <w:footnote w:type="continuationSeparator" w:id="0">
    <w:p w14:paraId="5B0909FA" w14:textId="77777777" w:rsidR="00D944DB" w:rsidRDefault="00D944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13FDF" w14:textId="51C02B09" w:rsidR="009E1899" w:rsidRDefault="00973E76" w:rsidP="00222EF6">
    <w:pPr>
      <w:pStyle w:val="Intestazioneepidipagina"/>
      <w:tabs>
        <w:tab w:val="clear" w:pos="9020"/>
        <w:tab w:val="center" w:pos="4819"/>
        <w:tab w:val="right" w:pos="9638"/>
      </w:tabs>
      <w:spacing w:after="80"/>
    </w:pPr>
    <w:r>
      <w:rPr>
        <w:rFonts w:ascii="NeueHaasGroteskDisp Std" w:eastAsia="NeueHaasGroteskDisp Std" w:hAnsi="NeueHaasGroteskDisp Std" w:cs="NeueHaasGroteskDisp Std"/>
        <w:noProof/>
        <w:sz w:val="22"/>
        <w:szCs w:val="22"/>
        <w:u w:color="000000"/>
        <w14:textOutline w14:w="0" w14:cap="rnd" w14:cmpd="sng" w14:algn="ctr">
          <w14:noFill/>
          <w14:prstDash w14:val="solid"/>
          <w14:bevel/>
        </w14:textOutline>
      </w:rPr>
      <w:drawing>
        <wp:inline distT="0" distB="0" distL="0" distR="0" wp14:anchorId="543FE870" wp14:editId="33687FFE">
          <wp:extent cx="1229350" cy="527897"/>
          <wp:effectExtent l="0" t="0" r="3175" b="5715"/>
          <wp:docPr id="2029557350" name="Immagine 1" descr="Immagine che contiene Carattere, logo, Elementi grafici, design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557350" name="Immagine 1" descr="Immagine che contiene Carattere, logo, Elementi grafici, design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465" cy="5519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NeueHaasGroteskDisp Std" w:eastAsia="NeueHaasGroteskDisp Std" w:hAnsi="NeueHaasGroteskDisp Std" w:cs="NeueHaasGroteskDisp Std"/>
        <w:sz w:val="22"/>
        <w:szCs w:val="22"/>
        <w:u w:color="000000"/>
      </w:rPr>
      <w:tab/>
    </w:r>
    <w:r>
      <w:rPr>
        <w:rFonts w:ascii="NeueHaasGroteskDisp Std" w:eastAsia="NeueHaasGroteskDisp Std" w:hAnsi="NeueHaasGroteskDisp Std" w:cs="NeueHaasGroteskDisp Std"/>
        <w:sz w:val="22"/>
        <w:szCs w:val="22"/>
        <w:u w:color="000000"/>
      </w:rPr>
      <w:tab/>
    </w:r>
    <w:r>
      <w:rPr>
        <w:rFonts w:eastAsia="Helvetica Neue" w:cs="Helvetica Neue"/>
        <w:noProof/>
        <w:u w:color="000000"/>
      </w:rPr>
      <w:drawing>
        <wp:inline distT="0" distB="0" distL="0" distR="0" wp14:anchorId="5520957F" wp14:editId="66F8CB7B">
          <wp:extent cx="1684866" cy="614469"/>
          <wp:effectExtent l="0" t="0" r="4445" b="0"/>
          <wp:docPr id="1073741825" name="officeArt object" descr="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.png" descr="Logo.png"/>
                  <pic:cNvPicPr>
                    <a:picLocks noChangeAspect="1"/>
                  </pic:cNvPicPr>
                </pic:nvPicPr>
                <pic:blipFill>
                  <a:blip r:embed="rId2"/>
                  <a:srcRect l="3908" t="29212" r="3908" b="29212"/>
                  <a:stretch>
                    <a:fillRect/>
                  </a:stretch>
                </pic:blipFill>
                <pic:spPr>
                  <a:xfrm>
                    <a:off x="0" y="0"/>
                    <a:ext cx="1711012" cy="62400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08E6"/>
    <w:multiLevelType w:val="multilevel"/>
    <w:tmpl w:val="075CA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E46250"/>
    <w:multiLevelType w:val="multilevel"/>
    <w:tmpl w:val="D9B811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CE625A1"/>
    <w:multiLevelType w:val="hybridMultilevel"/>
    <w:tmpl w:val="94004C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4696056">
    <w:abstractNumId w:val="1"/>
  </w:num>
  <w:num w:numId="2" w16cid:durableId="1238369711">
    <w:abstractNumId w:val="2"/>
  </w:num>
  <w:num w:numId="3" w16cid:durableId="1577397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displayBackgroundShape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899"/>
    <w:rsid w:val="00022F3B"/>
    <w:rsid w:val="000514B0"/>
    <w:rsid w:val="00053D37"/>
    <w:rsid w:val="00097B1A"/>
    <w:rsid w:val="000B73DF"/>
    <w:rsid w:val="000E2694"/>
    <w:rsid w:val="001E60E3"/>
    <w:rsid w:val="001F0E2B"/>
    <w:rsid w:val="002133E4"/>
    <w:rsid w:val="00222EF6"/>
    <w:rsid w:val="00243DE2"/>
    <w:rsid w:val="00255F12"/>
    <w:rsid w:val="00256EA7"/>
    <w:rsid w:val="002831F1"/>
    <w:rsid w:val="002A0F74"/>
    <w:rsid w:val="002B76E3"/>
    <w:rsid w:val="00355963"/>
    <w:rsid w:val="003E3192"/>
    <w:rsid w:val="004F0C0C"/>
    <w:rsid w:val="004F1562"/>
    <w:rsid w:val="004F2750"/>
    <w:rsid w:val="00520E2A"/>
    <w:rsid w:val="005467E2"/>
    <w:rsid w:val="005E1F00"/>
    <w:rsid w:val="00624D90"/>
    <w:rsid w:val="00640DB7"/>
    <w:rsid w:val="006A559E"/>
    <w:rsid w:val="00705CE5"/>
    <w:rsid w:val="00742EDF"/>
    <w:rsid w:val="00755F2A"/>
    <w:rsid w:val="00801327"/>
    <w:rsid w:val="008560F8"/>
    <w:rsid w:val="00863411"/>
    <w:rsid w:val="00877C2C"/>
    <w:rsid w:val="008B54B0"/>
    <w:rsid w:val="008F02C7"/>
    <w:rsid w:val="00926F9A"/>
    <w:rsid w:val="009460EC"/>
    <w:rsid w:val="00973E76"/>
    <w:rsid w:val="009A48E7"/>
    <w:rsid w:val="009E1899"/>
    <w:rsid w:val="00A34603"/>
    <w:rsid w:val="00B259F2"/>
    <w:rsid w:val="00B35B5B"/>
    <w:rsid w:val="00B51943"/>
    <w:rsid w:val="00B54F9B"/>
    <w:rsid w:val="00B80DEB"/>
    <w:rsid w:val="00BE0CBA"/>
    <w:rsid w:val="00C66FE2"/>
    <w:rsid w:val="00C67455"/>
    <w:rsid w:val="00CB677E"/>
    <w:rsid w:val="00D05BC4"/>
    <w:rsid w:val="00D8500B"/>
    <w:rsid w:val="00D944DB"/>
    <w:rsid w:val="00DA042B"/>
    <w:rsid w:val="00DA5B81"/>
    <w:rsid w:val="00DC0D2A"/>
    <w:rsid w:val="00E04C6A"/>
    <w:rsid w:val="00E14122"/>
    <w:rsid w:val="00E45B35"/>
    <w:rsid w:val="00E47064"/>
    <w:rsid w:val="00EF7548"/>
    <w:rsid w:val="00F11356"/>
    <w:rsid w:val="00F20096"/>
    <w:rsid w:val="00F60222"/>
    <w:rsid w:val="00FE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13D4B"/>
  <w15:docId w15:val="{78709B7C-6AD7-9647-A39F-3FE2FECCF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Intestazione">
    <w:name w:val="header"/>
    <w:basedOn w:val="Normale"/>
    <w:link w:val="IntestazioneCarattere"/>
    <w:uiPriority w:val="99"/>
    <w:unhideWhenUsed/>
    <w:rsid w:val="00222EF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2EF6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222EF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2EF6"/>
    <w:rPr>
      <w:sz w:val="24"/>
      <w:szCs w:val="24"/>
      <w:lang w:val="en-US" w:eastAsia="en-US"/>
    </w:rPr>
  </w:style>
  <w:style w:type="paragraph" w:styleId="Paragrafoelenco">
    <w:name w:val="List Paragraph"/>
    <w:basedOn w:val="Normale"/>
    <w:uiPriority w:val="34"/>
    <w:qFormat/>
    <w:rsid w:val="00705CE5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256EA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2B76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Andrea Giuseppe Turatti</cp:lastModifiedBy>
  <cp:revision>4</cp:revision>
  <dcterms:created xsi:type="dcterms:W3CDTF">2026-03-18T13:49:00Z</dcterms:created>
  <dcterms:modified xsi:type="dcterms:W3CDTF">2026-03-20T16:36:00Z</dcterms:modified>
</cp:coreProperties>
</file>