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1797D406" w:rsidR="00723C9D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>
        <w:rPr>
          <w:rFonts w:ascii="Barlow" w:hAnsi="Barlow" w:cstheme="minorHAnsi"/>
          <w:b/>
          <w:color w:val="008375"/>
        </w:rPr>
        <w:t xml:space="preserve">Comunicato </w:t>
      </w:r>
      <w:r w:rsidRPr="00F06531">
        <w:rPr>
          <w:rFonts w:ascii="Barlow" w:hAnsi="Barlow" w:cstheme="minorHAnsi"/>
          <w:b/>
          <w:color w:val="008375"/>
        </w:rPr>
        <w:t xml:space="preserve">stampa | </w:t>
      </w:r>
      <w:r w:rsidR="0040787A" w:rsidRPr="00F06531">
        <w:rPr>
          <w:rFonts w:ascii="Barlow" w:hAnsi="Barlow" w:cstheme="minorHAnsi"/>
          <w:b/>
          <w:color w:val="008375"/>
        </w:rPr>
        <w:t>Novità</w:t>
      </w:r>
      <w:r w:rsidRPr="00F06531">
        <w:rPr>
          <w:rFonts w:ascii="Barlow" w:hAnsi="Barlow" w:cstheme="minorHAnsi"/>
          <w:b/>
          <w:color w:val="008375"/>
        </w:rPr>
        <w:t xml:space="preserve"> MCE </w:t>
      </w:r>
      <w:r w:rsidR="0040787A" w:rsidRPr="00F06531">
        <w:rPr>
          <w:rFonts w:ascii="Barlow" w:hAnsi="Barlow" w:cstheme="minorHAnsi"/>
          <w:b/>
          <w:color w:val="008375"/>
        </w:rPr>
        <w:t xml:space="preserve">2026 </w:t>
      </w:r>
      <w:r w:rsidRPr="00F06531">
        <w:rPr>
          <w:rFonts w:ascii="Barlow" w:hAnsi="Barlow" w:cstheme="minorHAnsi"/>
          <w:b/>
          <w:color w:val="008375"/>
        </w:rPr>
        <w:t xml:space="preserve">| </w:t>
      </w:r>
      <w:r w:rsidR="00911511" w:rsidRPr="00F06531">
        <w:rPr>
          <w:rFonts w:ascii="Barlow" w:hAnsi="Barlow" w:cstheme="minorHAnsi"/>
          <w:b/>
          <w:color w:val="008375"/>
        </w:rPr>
        <w:t>Innovazione &amp; Progetti</w:t>
      </w:r>
      <w:r w:rsidRPr="00F06531">
        <w:rPr>
          <w:rFonts w:ascii="Barlow" w:hAnsi="Barlow" w:cstheme="minorHAnsi"/>
          <w:b/>
          <w:color w:val="008375"/>
        </w:rPr>
        <w:t xml:space="preserve"> | </w:t>
      </w:r>
      <w:r w:rsidR="0040787A">
        <w:rPr>
          <w:rFonts w:ascii="Barlow" w:hAnsi="Barlow" w:cstheme="minorHAnsi"/>
          <w:b/>
          <w:color w:val="008375"/>
        </w:rPr>
        <w:t>Scaldacqua PDX</w:t>
      </w:r>
      <w:r>
        <w:rPr>
          <w:rFonts w:ascii="Barlow" w:hAnsi="Barlow" w:cstheme="minorHAnsi"/>
          <w:bCs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ab/>
        <w:t xml:space="preserve">                </w:t>
      </w:r>
      <w:r>
        <w:rPr>
          <w:rFonts w:ascii="Barlow" w:hAnsi="Barlow" w:cstheme="minorHAnsi"/>
          <w:b/>
          <w:color w:val="008375"/>
        </w:rPr>
        <w:tab/>
      </w:r>
      <w:r>
        <w:rPr>
          <w:rFonts w:ascii="Barlow" w:hAnsi="Barlow" w:cstheme="minorHAnsi"/>
          <w:b/>
          <w:spacing w:val="4"/>
        </w:rPr>
        <w:t xml:space="preserve">Storo (TN), </w:t>
      </w:r>
      <w:r w:rsidR="0040787A">
        <w:rPr>
          <w:rFonts w:ascii="Barlow" w:hAnsi="Barlow" w:cstheme="minorHAnsi"/>
          <w:b/>
          <w:spacing w:val="4"/>
        </w:rPr>
        <w:t xml:space="preserve">marzo </w:t>
      </w:r>
      <w:r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1D228F63" w14:textId="01A905BF" w:rsidR="0040787A" w:rsidRPr="00F06531" w:rsidRDefault="004F2E56" w:rsidP="0040787A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F06531">
        <w:rPr>
          <w:rFonts w:ascii="Barlow" w:hAnsi="Barlow"/>
          <w:b/>
          <w:bCs/>
          <w:sz w:val="28"/>
          <w:szCs w:val="28"/>
        </w:rPr>
        <w:t>Scaldacqua</w:t>
      </w:r>
      <w:r w:rsidR="00C143CA" w:rsidRPr="00F06531">
        <w:rPr>
          <w:rFonts w:ascii="Barlow" w:hAnsi="Barlow"/>
          <w:b/>
          <w:bCs/>
          <w:sz w:val="28"/>
          <w:szCs w:val="28"/>
        </w:rPr>
        <w:t xml:space="preserve"> PDX</w:t>
      </w:r>
      <w:r w:rsidRPr="00F06531">
        <w:rPr>
          <w:rFonts w:ascii="Barlow" w:hAnsi="Barlow"/>
          <w:b/>
          <w:bCs/>
          <w:sz w:val="28"/>
          <w:szCs w:val="28"/>
        </w:rPr>
        <w:t>: INNOVA</w:t>
      </w:r>
      <w:r w:rsidR="0040787A" w:rsidRPr="00F06531">
        <w:rPr>
          <w:rFonts w:ascii="Barlow" w:hAnsi="Barlow"/>
          <w:b/>
          <w:bCs/>
          <w:sz w:val="28"/>
          <w:szCs w:val="28"/>
        </w:rPr>
        <w:t xml:space="preserve"> </w:t>
      </w:r>
      <w:r w:rsidR="00C143CA" w:rsidRPr="00F06531">
        <w:rPr>
          <w:rFonts w:ascii="Barlow" w:hAnsi="Barlow"/>
          <w:b/>
          <w:bCs/>
          <w:sz w:val="28"/>
          <w:szCs w:val="28"/>
        </w:rPr>
        <w:t>anticipa il futuro dell’acqua calda sanitaria</w:t>
      </w:r>
    </w:p>
    <w:p w14:paraId="51E392C5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16"/>
          <w:szCs w:val="16"/>
        </w:rPr>
      </w:pPr>
    </w:p>
    <w:p w14:paraId="22826630" w14:textId="0CBE4AF8" w:rsidR="0040787A" w:rsidRPr="00F06531" w:rsidRDefault="00C143C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>L</w:t>
      </w:r>
      <w:r w:rsidR="0040787A" w:rsidRPr="00F06531">
        <w:rPr>
          <w:rFonts w:ascii="Barlow" w:eastAsia="F0" w:hAnsi="Barlow"/>
          <w:sz w:val="22"/>
          <w:szCs w:val="22"/>
        </w:rPr>
        <w:t xml:space="preserve">o </w:t>
      </w:r>
      <w:r w:rsidR="0040787A" w:rsidRPr="00F06531">
        <w:rPr>
          <w:rFonts w:ascii="Barlow" w:eastAsia="F0" w:hAnsi="Barlow"/>
          <w:b/>
          <w:bCs/>
          <w:sz w:val="22"/>
          <w:szCs w:val="22"/>
        </w:rPr>
        <w:t xml:space="preserve">scaldacqua in pompa di calore senza unità esterna con accumulo ad alta capacità termica PDX </w:t>
      </w:r>
      <w:r w:rsidR="0040787A" w:rsidRPr="00F06531">
        <w:rPr>
          <w:rFonts w:ascii="Barlow" w:eastAsia="F0" w:hAnsi="Barlow"/>
          <w:sz w:val="22"/>
          <w:szCs w:val="22"/>
        </w:rPr>
        <w:t>di</w:t>
      </w:r>
      <w:r w:rsidR="0040787A" w:rsidRPr="00F06531">
        <w:rPr>
          <w:rFonts w:ascii="Barlow" w:eastAsia="F0" w:hAnsi="Barlow"/>
          <w:b/>
          <w:bCs/>
          <w:sz w:val="22"/>
          <w:szCs w:val="22"/>
        </w:rPr>
        <w:t xml:space="preserve"> INNOVA</w:t>
      </w:r>
      <w:r w:rsidRPr="00F06531">
        <w:rPr>
          <w:rFonts w:ascii="Barlow" w:eastAsia="F0" w:hAnsi="Barlow"/>
          <w:sz w:val="22"/>
          <w:szCs w:val="22"/>
        </w:rPr>
        <w:t xml:space="preserve">, nato grazie al percorso di ricerca e sviluppo avviato nell’ambito del progetto europeo LIFE iTS4ZEB </w:t>
      </w:r>
      <w:r w:rsidRPr="00F06531">
        <w:rPr>
          <w:rFonts w:ascii="Barlow" w:hAnsi="Barlow"/>
          <w:sz w:val="22"/>
          <w:szCs w:val="22"/>
        </w:rPr>
        <w:t xml:space="preserve">dedicato allo sviluppo e alla validazione di sistemi di accumulo termico ad alta densità energetica per edifici a emissioni zero (ZEB), </w:t>
      </w:r>
      <w:r w:rsidR="0040787A" w:rsidRPr="00F06531">
        <w:rPr>
          <w:rFonts w:ascii="Barlow" w:eastAsia="F0" w:hAnsi="Barlow"/>
          <w:sz w:val="22"/>
          <w:szCs w:val="22"/>
        </w:rPr>
        <w:t xml:space="preserve">è l’applicazione termosanitaria a maggiore contenuto tecnologico </w:t>
      </w:r>
      <w:r w:rsidR="00911511" w:rsidRPr="00F06531">
        <w:rPr>
          <w:rFonts w:ascii="Barlow" w:eastAsia="F0" w:hAnsi="Barlow"/>
          <w:sz w:val="22"/>
          <w:szCs w:val="22"/>
        </w:rPr>
        <w:t>che</w:t>
      </w:r>
      <w:r w:rsidR="0040787A" w:rsidRPr="00F06531">
        <w:rPr>
          <w:rFonts w:ascii="Barlow" w:eastAsia="F0" w:hAnsi="Barlow"/>
          <w:sz w:val="22"/>
          <w:szCs w:val="22"/>
        </w:rPr>
        <w:t xml:space="preserve"> </w:t>
      </w:r>
      <w:r w:rsidRPr="00F06531">
        <w:rPr>
          <w:rFonts w:ascii="Barlow" w:eastAsia="F0" w:hAnsi="Barlow"/>
          <w:sz w:val="22"/>
          <w:szCs w:val="22"/>
        </w:rPr>
        <w:t>in un prossimo futuro</w:t>
      </w:r>
      <w:r w:rsidR="0040787A" w:rsidRPr="00F06531">
        <w:rPr>
          <w:rFonts w:ascii="Barlow" w:eastAsia="F0" w:hAnsi="Barlow"/>
          <w:sz w:val="22"/>
          <w:szCs w:val="22"/>
        </w:rPr>
        <w:t>, oltre a rappresentare una vera e propria rivoluzione per il settore termoidraulico, fiss</w:t>
      </w:r>
      <w:r w:rsidR="00911511" w:rsidRPr="00F06531">
        <w:rPr>
          <w:rFonts w:ascii="Barlow" w:eastAsia="F0" w:hAnsi="Barlow"/>
          <w:sz w:val="22"/>
          <w:szCs w:val="22"/>
        </w:rPr>
        <w:t>erà</w:t>
      </w:r>
      <w:r w:rsidR="0040787A" w:rsidRPr="00F06531">
        <w:rPr>
          <w:rFonts w:ascii="Barlow" w:eastAsia="F0" w:hAnsi="Barlow"/>
          <w:sz w:val="22"/>
          <w:szCs w:val="22"/>
        </w:rPr>
        <w:t xml:space="preserve"> un nuovo punto di partenza per lo sviluppo di nuove soluzioni.</w:t>
      </w:r>
    </w:p>
    <w:p w14:paraId="7F96F203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493107BD" w14:textId="1B137AD3" w:rsidR="0040787A" w:rsidRPr="00F06531" w:rsidRDefault="00C143C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>L</w:t>
      </w:r>
      <w:r w:rsidR="00B85719" w:rsidRPr="00F06531">
        <w:rPr>
          <w:rFonts w:ascii="Barlow" w:eastAsia="F0" w:hAnsi="Barlow"/>
          <w:sz w:val="22"/>
          <w:szCs w:val="22"/>
        </w:rPr>
        <w:t xml:space="preserve">o scaldacqua 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PDX </w:t>
      </w:r>
      <w:r w:rsidR="00B85719" w:rsidRPr="00F06531">
        <w:rPr>
          <w:rFonts w:ascii="Barlow" w:eastAsia="F0" w:hAnsi="Barlow"/>
          <w:sz w:val="22"/>
          <w:szCs w:val="22"/>
        </w:rPr>
        <w:t>di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 INNOVA</w:t>
      </w:r>
      <w:r w:rsidR="00B85719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è una soluzione concreta e industrializzata a supporto della transizione energetica in ambito residenziale; </w:t>
      </w:r>
      <w:r w:rsidR="0040787A" w:rsidRPr="00F06531">
        <w:rPr>
          <w:rFonts w:ascii="Barlow" w:hAnsi="Barlow"/>
          <w:sz w:val="22"/>
          <w:szCs w:val="22"/>
        </w:rPr>
        <w:t xml:space="preserve"> unisce in un unico dispositivo tutto </w:t>
      </w:r>
      <w:r w:rsidRPr="00F06531">
        <w:rPr>
          <w:rFonts w:ascii="Barlow" w:hAnsi="Barlow"/>
          <w:sz w:val="22"/>
          <w:szCs w:val="22"/>
        </w:rPr>
        <w:t>quanto</w:t>
      </w:r>
      <w:r w:rsidR="0040787A" w:rsidRPr="00F06531">
        <w:rPr>
          <w:rFonts w:ascii="Barlow" w:hAnsi="Barlow"/>
          <w:sz w:val="22"/>
          <w:szCs w:val="22"/>
        </w:rPr>
        <w:t xml:space="preserve"> necessario per la produzione e l’accumulo dell’acqua calda sanitaria (ACS), integrando al suo interno una pompa di calore aria/acqua ad alta efficienza (per trasferire il calore dell’aria all’acqua) e un innovativo accumulo ad alta densità termica che contiene materiali a cambiamento di fase – detti </w:t>
      </w:r>
      <w:r w:rsidR="0040787A" w:rsidRPr="00F06531">
        <w:rPr>
          <w:rFonts w:ascii="Barlow" w:hAnsi="Barlow"/>
          <w:b/>
          <w:bCs/>
          <w:sz w:val="22"/>
          <w:szCs w:val="22"/>
        </w:rPr>
        <w:t>PCM</w:t>
      </w:r>
      <w:r w:rsidR="0040787A" w:rsidRPr="00F06531">
        <w:rPr>
          <w:rFonts w:ascii="Barlow" w:hAnsi="Barlow"/>
          <w:sz w:val="22"/>
          <w:szCs w:val="22"/>
        </w:rPr>
        <w:t xml:space="preserve"> (</w:t>
      </w:r>
      <w:proofErr w:type="spellStart"/>
      <w:r w:rsidR="0040787A" w:rsidRPr="00F06531">
        <w:rPr>
          <w:rFonts w:ascii="Barlow" w:hAnsi="Barlow"/>
          <w:b/>
          <w:bCs/>
          <w:sz w:val="22"/>
          <w:szCs w:val="22"/>
        </w:rPr>
        <w:t>P</w:t>
      </w:r>
      <w:r w:rsidR="0040787A" w:rsidRPr="00F06531">
        <w:rPr>
          <w:rFonts w:ascii="Barlow" w:hAnsi="Barlow"/>
          <w:sz w:val="22"/>
          <w:szCs w:val="22"/>
        </w:rPr>
        <w:t>hase</w:t>
      </w:r>
      <w:proofErr w:type="spellEnd"/>
      <w:r w:rsidR="0040787A" w:rsidRPr="00F06531">
        <w:rPr>
          <w:rFonts w:ascii="Barlow" w:hAnsi="Barlow"/>
          <w:sz w:val="22"/>
          <w:szCs w:val="22"/>
        </w:rPr>
        <w:t xml:space="preserve"> </w:t>
      </w:r>
      <w:proofErr w:type="spellStart"/>
      <w:r w:rsidR="0040787A" w:rsidRPr="00F06531">
        <w:rPr>
          <w:rFonts w:ascii="Barlow" w:hAnsi="Barlow"/>
          <w:b/>
          <w:bCs/>
          <w:sz w:val="22"/>
          <w:szCs w:val="22"/>
        </w:rPr>
        <w:t>C</w:t>
      </w:r>
      <w:r w:rsidR="0040787A" w:rsidRPr="00F06531">
        <w:rPr>
          <w:rFonts w:ascii="Barlow" w:hAnsi="Barlow"/>
          <w:sz w:val="22"/>
          <w:szCs w:val="22"/>
        </w:rPr>
        <w:t>hange</w:t>
      </w:r>
      <w:proofErr w:type="spellEnd"/>
      <w:r w:rsidR="0040787A" w:rsidRPr="00F06531">
        <w:rPr>
          <w:rFonts w:ascii="Barlow" w:hAnsi="Barlow"/>
          <w:sz w:val="22"/>
          <w:szCs w:val="22"/>
        </w:rPr>
        <w:t xml:space="preserve"> </w:t>
      </w:r>
      <w:r w:rsidR="0040787A" w:rsidRPr="00F06531">
        <w:rPr>
          <w:rFonts w:ascii="Barlow" w:hAnsi="Barlow"/>
          <w:b/>
          <w:bCs/>
          <w:sz w:val="22"/>
          <w:szCs w:val="22"/>
        </w:rPr>
        <w:t>M</w:t>
      </w:r>
      <w:r w:rsidR="0040787A" w:rsidRPr="00F06531">
        <w:rPr>
          <w:rFonts w:ascii="Barlow" w:hAnsi="Barlow"/>
          <w:sz w:val="22"/>
          <w:szCs w:val="22"/>
        </w:rPr>
        <w:t>aterials) per moltiplicarne la capacità di stoccaggio.</w:t>
      </w:r>
    </w:p>
    <w:p w14:paraId="394DF923" w14:textId="77777777" w:rsidR="00911511" w:rsidRPr="00F06531" w:rsidRDefault="00911511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08C3599" w14:textId="31D61BB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F06531">
        <w:rPr>
          <w:rFonts w:ascii="Barlow" w:hAnsi="Barlow"/>
          <w:sz w:val="22"/>
          <w:szCs w:val="22"/>
        </w:rPr>
        <w:t xml:space="preserve">Sfruttando il calore latente dei PCM durante i cambi di stato (da solido a liquido e viceversa), 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PDX </w:t>
      </w:r>
      <w:r w:rsidR="00B85719" w:rsidRPr="00F06531">
        <w:rPr>
          <w:rFonts w:ascii="Barlow" w:eastAsia="F0" w:hAnsi="Barlow"/>
          <w:sz w:val="22"/>
          <w:szCs w:val="22"/>
        </w:rPr>
        <w:t>di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 INNOVA</w:t>
      </w:r>
      <w:r w:rsidR="00B85719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>offre una capacità di accumulo fino a quattro volte superiore rispetto ai tradizionali serbatoi per l’acqua tecnica distinguendosi sia per le elevate prestazioni nella produzione e gestione del calore, sia per l’ottimizzazione dei consumi.</w:t>
      </w:r>
      <w:r w:rsidR="004A6EB6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Grazie </w:t>
      </w:r>
      <w:r w:rsidR="00B85719" w:rsidRPr="00F06531">
        <w:rPr>
          <w:rFonts w:ascii="Barlow" w:hAnsi="Barlow"/>
          <w:sz w:val="22"/>
          <w:szCs w:val="22"/>
        </w:rPr>
        <w:t>a questa</w:t>
      </w:r>
      <w:r w:rsidRPr="00F06531">
        <w:rPr>
          <w:rFonts w:ascii="Barlow" w:hAnsi="Barlow"/>
          <w:sz w:val="22"/>
          <w:szCs w:val="22"/>
        </w:rPr>
        <w:t xml:space="preserve"> tecnologia, l’accumulo avviene in un volume di dimensioni contenute con minori dispersioni termiche e consente un rilascio più rapido del calore per produrre istantaneamente ACS a 48 e a 58 °C, permettendo allo scaldacqua </w:t>
      </w:r>
      <w:r w:rsidRPr="00F06531">
        <w:rPr>
          <w:rFonts w:ascii="Barlow" w:hAnsi="Barlow"/>
          <w:b/>
          <w:bCs/>
          <w:sz w:val="22"/>
          <w:szCs w:val="22"/>
        </w:rPr>
        <w:t>PDX</w:t>
      </w:r>
      <w:r w:rsidRPr="00F06531">
        <w:rPr>
          <w:rFonts w:ascii="Barlow" w:hAnsi="Barlow"/>
          <w:sz w:val="22"/>
          <w:szCs w:val="22"/>
        </w:rPr>
        <w:t xml:space="preserve"> di superare i limiti dei serbatoi convenzionali e di offrire elevate prestazioni (profilo di carico “L”) negli stessi ingombri di un elettrodomestico: un traguardo ad oggi non raggiunto dai sistemi idronici tradizionali.</w:t>
      </w:r>
    </w:p>
    <w:p w14:paraId="3D75488E" w14:textId="77777777" w:rsidR="00911511" w:rsidRPr="00F06531" w:rsidRDefault="00911511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287B0EC" w14:textId="0B383B88" w:rsidR="00C143CA" w:rsidRPr="00F06531" w:rsidRDefault="00C143CA" w:rsidP="00C143C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b/>
          <w:bCs/>
          <w:sz w:val="22"/>
          <w:szCs w:val="22"/>
        </w:rPr>
        <w:t xml:space="preserve">PDX </w:t>
      </w:r>
      <w:r w:rsidRPr="00F06531">
        <w:rPr>
          <w:rFonts w:ascii="Barlow" w:eastAsia="F0" w:hAnsi="Barlow"/>
          <w:sz w:val="22"/>
          <w:szCs w:val="22"/>
        </w:rPr>
        <w:t xml:space="preserve">è proposto sia nella versione a incasso sia per installazione libera ed è concepito come un vero e proprio elettrodomestico dalle dimensioni standard (60 x 60 x 85 cm) per potersi inserire  anche in modalità </w:t>
      </w:r>
      <w:proofErr w:type="spellStart"/>
      <w:r w:rsidRPr="00F06531">
        <w:rPr>
          <w:rFonts w:ascii="Barlow" w:eastAsia="F0" w:hAnsi="Barlow"/>
          <w:sz w:val="22"/>
          <w:szCs w:val="22"/>
        </w:rPr>
        <w:t>sottopensile</w:t>
      </w:r>
      <w:proofErr w:type="spellEnd"/>
      <w:r w:rsidRPr="00F06531">
        <w:rPr>
          <w:rFonts w:ascii="Barlow" w:eastAsia="F0" w:hAnsi="Barlow"/>
          <w:sz w:val="22"/>
          <w:szCs w:val="22"/>
        </w:rPr>
        <w:t>.</w:t>
      </w:r>
    </w:p>
    <w:p w14:paraId="2DF113E3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1494B51F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b/>
          <w:bCs/>
          <w:sz w:val="22"/>
          <w:szCs w:val="22"/>
        </w:rPr>
        <w:t>PDX</w:t>
      </w:r>
      <w:r w:rsidRPr="00F06531">
        <w:rPr>
          <w:rFonts w:ascii="Barlow" w:eastAsia="F0" w:hAnsi="Barlow"/>
          <w:sz w:val="22"/>
          <w:szCs w:val="22"/>
        </w:rPr>
        <w:t xml:space="preserve"> di </w:t>
      </w:r>
      <w:r w:rsidRPr="00F06531">
        <w:rPr>
          <w:rFonts w:ascii="Barlow" w:eastAsia="F0" w:hAnsi="Barlow"/>
          <w:b/>
          <w:bCs/>
          <w:sz w:val="22"/>
          <w:szCs w:val="22"/>
        </w:rPr>
        <w:t>INNOVA</w:t>
      </w:r>
      <w:r w:rsidRPr="00F06531">
        <w:rPr>
          <w:rFonts w:ascii="Barlow" w:eastAsia="F0" w:hAnsi="Barlow"/>
          <w:sz w:val="22"/>
          <w:szCs w:val="22"/>
        </w:rPr>
        <w:t xml:space="preserve"> è in grado di mettere a disposizione un volume d’acqua calda miscelata (V40) pari a 230 litri per soddisfare qualsiasi esigenza igienico-sanitaria in ambito residenziale (abitazioni autonome,  condomini, edilizia sociale).</w:t>
      </w:r>
    </w:p>
    <w:p w14:paraId="27F52EF2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0416B4BD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 xml:space="preserve">La gestione completa della produzione di </w:t>
      </w:r>
      <w:r w:rsidRPr="00F06531">
        <w:rPr>
          <w:rFonts w:ascii="Barlow" w:eastAsia="F0" w:hAnsi="Barlow"/>
          <w:b/>
          <w:bCs/>
          <w:sz w:val="22"/>
          <w:szCs w:val="22"/>
        </w:rPr>
        <w:t>A</w:t>
      </w:r>
      <w:r w:rsidRPr="00F06531">
        <w:rPr>
          <w:rFonts w:ascii="Barlow" w:eastAsia="F0" w:hAnsi="Barlow"/>
          <w:sz w:val="22"/>
          <w:szCs w:val="22"/>
        </w:rPr>
        <w:t xml:space="preserve">cqua </w:t>
      </w:r>
      <w:r w:rsidRPr="00F06531">
        <w:rPr>
          <w:rFonts w:ascii="Barlow" w:eastAsia="F0" w:hAnsi="Barlow"/>
          <w:b/>
          <w:bCs/>
          <w:sz w:val="22"/>
          <w:szCs w:val="22"/>
        </w:rPr>
        <w:t>C</w:t>
      </w:r>
      <w:r w:rsidRPr="00F06531">
        <w:rPr>
          <w:rFonts w:ascii="Barlow" w:eastAsia="F0" w:hAnsi="Barlow"/>
          <w:sz w:val="22"/>
          <w:szCs w:val="22"/>
        </w:rPr>
        <w:t xml:space="preserve">alda </w:t>
      </w:r>
      <w:r w:rsidRPr="00F06531">
        <w:rPr>
          <w:rFonts w:ascii="Barlow" w:eastAsia="F0" w:hAnsi="Barlow"/>
          <w:b/>
          <w:bCs/>
          <w:sz w:val="22"/>
          <w:szCs w:val="22"/>
        </w:rPr>
        <w:t>S</w:t>
      </w:r>
      <w:r w:rsidRPr="00F06531">
        <w:rPr>
          <w:rFonts w:ascii="Barlow" w:eastAsia="F0" w:hAnsi="Barlow"/>
          <w:sz w:val="22"/>
          <w:szCs w:val="22"/>
        </w:rPr>
        <w:t>anitaria è affidata a un algoritmo proprietario, con integrazione wi-fi/app e supporto per demand/response, mentre l’integrazione elettrico/termica è affidata alla logica SG Ready, che ottimizza la produzione dell’impianto fotovoltaico rendendo l’accumulo con PCM una vera e propria “batteria di calore”.</w:t>
      </w:r>
    </w:p>
    <w:p w14:paraId="76205A53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52360DAC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>La pompa di calore con compressore a inverter (classe energetica A+, COP nominale 3,1) utilizza il refrigerante R290 (propano): un gas ecologico molto performante e a basso impatto ambientale (GWP 3; ODP 0) che consente di riscaldare l’acqua fino a 70 °C anche con aria esterna a bassa temperatura.</w:t>
      </w:r>
    </w:p>
    <w:p w14:paraId="7EB7727F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6A666C73" w14:textId="5B6BBFC4" w:rsidR="00911511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 xml:space="preserve">Per facilitare il massimo sfruttamento della sorgente rinnovabile in relazione alle varie condizioni d’uso, lo scambio termico con l’aria può avvenire in tre modalità: </w:t>
      </w:r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>Double Duct</w:t>
      </w:r>
      <w:r w:rsidRPr="00F06531">
        <w:rPr>
          <w:rFonts w:ascii="Barlow" w:eastAsia="F0" w:hAnsi="Barlow"/>
          <w:sz w:val="22"/>
          <w:szCs w:val="22"/>
        </w:rPr>
        <w:t xml:space="preserve">, </w:t>
      </w:r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>Aria Interna</w:t>
      </w:r>
      <w:r w:rsidRPr="00F06531">
        <w:rPr>
          <w:rFonts w:ascii="Barlow" w:eastAsia="F0" w:hAnsi="Barlow"/>
          <w:sz w:val="22"/>
          <w:szCs w:val="22"/>
        </w:rPr>
        <w:t xml:space="preserve"> </w:t>
      </w:r>
      <w:proofErr w:type="gramStart"/>
      <w:r w:rsidRPr="00F06531">
        <w:rPr>
          <w:rFonts w:ascii="Barlow" w:eastAsia="F0" w:hAnsi="Barlow"/>
          <w:sz w:val="22"/>
          <w:szCs w:val="22"/>
        </w:rPr>
        <w:t>e</w:t>
      </w:r>
      <w:proofErr w:type="gramEnd"/>
      <w:r w:rsidRPr="00F06531">
        <w:rPr>
          <w:rFonts w:ascii="Barlow" w:eastAsia="F0" w:hAnsi="Barlow"/>
          <w:sz w:val="22"/>
          <w:szCs w:val="22"/>
        </w:rPr>
        <w:t xml:space="preserve"> </w:t>
      </w:r>
      <w:proofErr w:type="spellStart"/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>Exhaust</w:t>
      </w:r>
      <w:proofErr w:type="spellEnd"/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 xml:space="preserve"> Air</w:t>
      </w:r>
      <w:r w:rsidRPr="00F06531">
        <w:rPr>
          <w:rFonts w:ascii="Barlow" w:eastAsia="F0" w:hAnsi="Barlow"/>
          <w:sz w:val="22"/>
          <w:szCs w:val="22"/>
        </w:rPr>
        <w:t xml:space="preserve">. </w:t>
      </w:r>
      <w:r w:rsidRPr="00F06531">
        <w:rPr>
          <w:rFonts w:ascii="Barlow" w:hAnsi="Barlow"/>
          <w:sz w:val="22"/>
          <w:szCs w:val="22"/>
        </w:rPr>
        <w:t xml:space="preserve">Nella configurazione standard </w:t>
      </w:r>
      <w:r w:rsidRPr="00F06531">
        <w:rPr>
          <w:rFonts w:ascii="Barlow" w:hAnsi="Barlow"/>
          <w:b/>
          <w:bCs/>
          <w:i/>
          <w:iCs/>
          <w:sz w:val="22"/>
          <w:szCs w:val="22"/>
        </w:rPr>
        <w:t>Double Duct</w:t>
      </w:r>
      <w:r w:rsidRPr="00F06531">
        <w:rPr>
          <w:rFonts w:ascii="Barlow" w:hAnsi="Barlow"/>
          <w:sz w:val="22"/>
          <w:szCs w:val="22"/>
        </w:rPr>
        <w:t xml:space="preserve"> l’aria è aspirata, e successivamente espulsa all’esterno, attraverso un doppio canale posto sulla facciata, </w:t>
      </w:r>
      <w:r w:rsidRPr="00F06531">
        <w:rPr>
          <w:rFonts w:ascii="Barlow" w:eastAsia="F0" w:hAnsi="Barlow"/>
          <w:sz w:val="22"/>
          <w:szCs w:val="22"/>
        </w:rPr>
        <w:t>celato da una speciale griglia per potersi integrare architettonicamente in qualsiasi contesto.</w:t>
      </w:r>
      <w:r w:rsidR="00B85719" w:rsidRPr="00F06531">
        <w:rPr>
          <w:rFonts w:ascii="Barlow" w:eastAsia="F0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Nella versione </w:t>
      </w:r>
      <w:r w:rsidRPr="00F06531">
        <w:rPr>
          <w:rFonts w:ascii="Barlow" w:hAnsi="Barlow"/>
          <w:b/>
          <w:bCs/>
          <w:i/>
          <w:iCs/>
          <w:sz w:val="22"/>
          <w:szCs w:val="22"/>
        </w:rPr>
        <w:t>Aria Interna</w:t>
      </w:r>
      <w:r w:rsidRPr="00F06531">
        <w:rPr>
          <w:rFonts w:ascii="Barlow" w:hAnsi="Barlow"/>
          <w:sz w:val="22"/>
          <w:szCs w:val="22"/>
        </w:rPr>
        <w:t xml:space="preserve"> - concettualmente analoga alla Double Duct - l’aspirazione dell’aria avviene da locali non abitati come cantine, garage o lavanderie, con ventilatori tarati a velocità ridotta.</w:t>
      </w:r>
      <w:r w:rsidR="00B85719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Infine, nella versione </w:t>
      </w:r>
      <w:proofErr w:type="spellStart"/>
      <w:r w:rsidRPr="00F06531">
        <w:rPr>
          <w:rFonts w:ascii="Barlow" w:hAnsi="Barlow"/>
          <w:b/>
          <w:bCs/>
          <w:i/>
          <w:iCs/>
          <w:sz w:val="22"/>
          <w:szCs w:val="22"/>
        </w:rPr>
        <w:t>Exhaust</w:t>
      </w:r>
      <w:proofErr w:type="spellEnd"/>
      <w:r w:rsidRPr="00F06531">
        <w:rPr>
          <w:rFonts w:ascii="Barlow" w:hAnsi="Barlow"/>
          <w:b/>
          <w:bCs/>
          <w:i/>
          <w:iCs/>
          <w:sz w:val="22"/>
          <w:szCs w:val="22"/>
        </w:rPr>
        <w:t xml:space="preserve"> Air</w:t>
      </w:r>
      <w:r w:rsidRPr="00F06531">
        <w:rPr>
          <w:rFonts w:ascii="Barlow" w:hAnsi="Barlow"/>
          <w:sz w:val="22"/>
          <w:szCs w:val="22"/>
        </w:rPr>
        <w:t xml:space="preserve"> l’aria viene prelevata dagli ambienti più caldi e umidi, come cucine e bagni, massimizzando il recupero energetico e il rendimento complessivo del sistema.</w:t>
      </w:r>
      <w:r w:rsidR="004A6EB6" w:rsidRPr="00F06531">
        <w:rPr>
          <w:rFonts w:ascii="Barlow" w:eastAsia="F0" w:hAnsi="Barlow"/>
          <w:sz w:val="22"/>
          <w:szCs w:val="22"/>
        </w:rPr>
        <w:t xml:space="preserve"> </w:t>
      </w:r>
      <w:r w:rsidRPr="00F06531">
        <w:rPr>
          <w:rFonts w:ascii="Barlow" w:eastAsia="F0" w:hAnsi="Barlow"/>
          <w:sz w:val="22"/>
          <w:szCs w:val="22"/>
        </w:rPr>
        <w:t xml:space="preserve">Tutte le versioni dello scaldacqua </w:t>
      </w:r>
      <w:r w:rsidRPr="00F06531">
        <w:rPr>
          <w:rFonts w:ascii="Barlow" w:eastAsia="F0" w:hAnsi="Barlow"/>
          <w:b/>
          <w:bCs/>
          <w:sz w:val="22"/>
          <w:szCs w:val="22"/>
        </w:rPr>
        <w:t>PDX</w:t>
      </w:r>
      <w:r w:rsidRPr="00F06531">
        <w:rPr>
          <w:rFonts w:ascii="Barlow" w:eastAsia="F0" w:hAnsi="Barlow"/>
          <w:sz w:val="22"/>
          <w:szCs w:val="22"/>
        </w:rPr>
        <w:t xml:space="preserve"> di </w:t>
      </w:r>
      <w:r w:rsidRPr="00F06531">
        <w:rPr>
          <w:rFonts w:ascii="Barlow" w:eastAsia="F0" w:hAnsi="Barlow"/>
          <w:b/>
          <w:bCs/>
          <w:sz w:val="22"/>
          <w:szCs w:val="22"/>
        </w:rPr>
        <w:t>INNOVA</w:t>
      </w:r>
      <w:r w:rsidRPr="00F06531">
        <w:rPr>
          <w:rFonts w:ascii="Barlow" w:eastAsia="F0" w:hAnsi="Barlow"/>
          <w:sz w:val="22"/>
          <w:szCs w:val="22"/>
        </w:rPr>
        <w:t xml:space="preserve"> sono dotate di una resistenza integrativa dual stage (che permette di effettuare una carica in meno di </w:t>
      </w:r>
      <w:proofErr w:type="gramStart"/>
      <w:r w:rsidRPr="00F06531">
        <w:rPr>
          <w:rFonts w:ascii="Barlow" w:eastAsia="F0" w:hAnsi="Barlow"/>
          <w:sz w:val="22"/>
          <w:szCs w:val="22"/>
        </w:rPr>
        <w:t>3</w:t>
      </w:r>
      <w:proofErr w:type="gramEnd"/>
      <w:r w:rsidRPr="00F06531">
        <w:rPr>
          <w:rFonts w:ascii="Barlow" w:eastAsia="F0" w:hAnsi="Barlow"/>
          <w:sz w:val="22"/>
          <w:szCs w:val="22"/>
        </w:rPr>
        <w:t xml:space="preserve"> ore) e di un funzionamento automatico in caso di emergenza. </w:t>
      </w:r>
    </w:p>
    <w:p w14:paraId="4A96230E" w14:textId="77777777" w:rsidR="004A6EB6" w:rsidRPr="00F06531" w:rsidRDefault="004A6EB6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19FA99CF" w14:textId="77777777" w:rsidR="00813E18" w:rsidRPr="00F06531" w:rsidRDefault="004A6EB6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 xml:space="preserve">Selezionato da una prestigiosa giuria internazionale di progettisti, PDX è tra i finalisti del MCE </w:t>
      </w:r>
      <w:proofErr w:type="spellStart"/>
      <w:r w:rsidR="00813E18" w:rsidRPr="00F06531">
        <w:rPr>
          <w:rFonts w:ascii="Barlow" w:eastAsia="F0" w:hAnsi="Barlow"/>
          <w:sz w:val="22"/>
          <w:szCs w:val="22"/>
        </w:rPr>
        <w:t>Excellence</w:t>
      </w:r>
      <w:proofErr w:type="spellEnd"/>
      <w:r w:rsidR="00813E18" w:rsidRPr="00F06531">
        <w:rPr>
          <w:rFonts w:ascii="Barlow" w:eastAsia="F0" w:hAnsi="Barlow"/>
          <w:sz w:val="22"/>
          <w:szCs w:val="22"/>
        </w:rPr>
        <w:t xml:space="preserve"> Awards  </w:t>
      </w:r>
      <w:r w:rsidRPr="00F06531">
        <w:rPr>
          <w:rFonts w:ascii="Barlow" w:eastAsia="F0" w:hAnsi="Barlow"/>
          <w:sz w:val="22"/>
          <w:szCs w:val="22"/>
        </w:rPr>
        <w:t xml:space="preserve">2026 e sarà esposto dal 24 al 27 marzo al padiglione </w:t>
      </w:r>
      <w:r w:rsidR="00813E18" w:rsidRPr="00F06531">
        <w:rPr>
          <w:rFonts w:ascii="Barlow" w:eastAsia="F0" w:hAnsi="Barlow"/>
          <w:sz w:val="22"/>
          <w:szCs w:val="22"/>
        </w:rPr>
        <w:t>18</w:t>
      </w:r>
      <w:r w:rsidRPr="00F06531">
        <w:rPr>
          <w:rFonts w:ascii="Barlow" w:eastAsia="F0" w:hAnsi="Barlow"/>
          <w:sz w:val="22"/>
          <w:szCs w:val="22"/>
        </w:rPr>
        <w:t xml:space="preserve"> in occasione della manifestazione fieristica.</w:t>
      </w:r>
    </w:p>
    <w:p w14:paraId="4AFB99F1" w14:textId="5B20F241" w:rsidR="0040787A" w:rsidRPr="00813E18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color w:val="EE0000"/>
          <w:sz w:val="22"/>
          <w:szCs w:val="22"/>
        </w:rPr>
      </w:pPr>
      <w:r w:rsidRPr="007A0348">
        <w:rPr>
          <w:rFonts w:ascii="Barlow" w:eastAsia="F0" w:hAnsi="Barlow"/>
          <w:b/>
          <w:bCs/>
          <w:sz w:val="22"/>
          <w:szCs w:val="22"/>
        </w:rPr>
        <w:lastRenderedPageBreak/>
        <w:t>IMMAGINI DISPONIBILI</w:t>
      </w:r>
    </w:p>
    <w:p w14:paraId="314D88F2" w14:textId="77777777" w:rsidR="0040787A" w:rsidRPr="007A0348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68B6FF4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41837ED" wp14:editId="4C632718">
            <wp:extent cx="2154804" cy="2154804"/>
            <wp:effectExtent l="0" t="0" r="4445" b="4445"/>
            <wp:docPr id="2076468211" name="Immagine 1" descr="Immagine che contiene Elettrodomestico, design, Dispositivo elettronic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68211" name="Immagine 1" descr="Immagine che contiene Elettrodomestico, design, Dispositivo elettronico, bianco e ner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279" cy="222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04D5A61" wp14:editId="764B9369">
            <wp:extent cx="2154804" cy="2154804"/>
            <wp:effectExtent l="0" t="0" r="4445" b="4445"/>
            <wp:docPr id="1604472933" name="Immagine 2" descr="Immagine che contiene Elettrodomestico, Contenitore dei rifiuti, bianco e ner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72933" name="Immagine 2" descr="Immagine che contiene Elettrodomestico, Contenitore dei rifiuti, bianco e nero, paviment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04" cy="225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FAF36CC" wp14:editId="7051342D">
            <wp:extent cx="2153064" cy="2153064"/>
            <wp:effectExtent l="0" t="0" r="6350" b="6350"/>
            <wp:docPr id="1814123493" name="Immagine 3" descr="Immagine che contiene muro, design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23493" name="Immagine 3" descr="Immagine che contiene muro, design, inter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493" cy="223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2946C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114B03A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0F03DB14" wp14:editId="71A20971">
            <wp:extent cx="2154555" cy="2154555"/>
            <wp:effectExtent l="0" t="0" r="4445" b="4445"/>
            <wp:docPr id="1773416315" name="Immagine 4" descr="Immagine che contiene Elettrodomestico, Contenitore dei rifiuti, elettrodomestico, asciugatri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16315" name="Immagine 4" descr="Immagine che contiene Elettrodomestico, Contenitore dei rifiuti, elettrodomestico, asciugatrice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538" cy="223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A32FC63" wp14:editId="706D62E0">
            <wp:extent cx="3832529" cy="2155648"/>
            <wp:effectExtent l="0" t="0" r="3175" b="3810"/>
            <wp:docPr id="1973150125" name="Immagine 6" descr="Immagine che contiene erba, arredo, pianta, sed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50125" name="Immagine 6" descr="Immagine che contiene erba, arredo, pianta, sedia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39" cy="224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755E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2D857E3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B4AD3DD" wp14:editId="425921AB">
            <wp:extent cx="3848432" cy="2164595"/>
            <wp:effectExtent l="0" t="0" r="0" b="0"/>
            <wp:docPr id="1577583842" name="Immagine 8" descr="Immagine che contiene interno, Mobilio, Bancone, cas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83842" name="Immagine 8" descr="Immagine che contiene interno, Mobilio, Bancone, casa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214" cy="226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076EA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CCE9227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6BC99CE9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0958B92" w14:textId="77777777" w:rsidR="0040787A" w:rsidRPr="00825C7D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23417C5" w14:textId="4458C8F7" w:rsidR="00723C9D" w:rsidRDefault="00723C9D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723C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618F" w14:textId="77777777" w:rsidR="002B53C2" w:rsidRDefault="002B53C2">
      <w:r>
        <w:separator/>
      </w:r>
    </w:p>
  </w:endnote>
  <w:endnote w:type="continuationSeparator" w:id="0">
    <w:p w14:paraId="4B0B79FC" w14:textId="77777777" w:rsidR="002B53C2" w:rsidRDefault="002B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BDE6" w14:textId="77777777" w:rsidR="00723C9D" w:rsidRDefault="00723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1ZvQEAAM8DAAAOAAAAZHJzL2Uyb0RvYy54bWysU01v2zAMvQ/YfxB8X5xkRdAacYqiRXcZ&#10;tmLdfoAiU7EASRQkNXb+/SjGc7rt1GEXmaLe48cjvb0dnRVHiMmgb6vVYlkJ8Ao74w9t9eP744fr&#10;SqQsfSctemirE6Tqdvf+3XYIDayxR9tBFBTEp2YIbdXnHJq6TqoHJ9MCA3h61BidzHSNh7qLcqDo&#10;ztbr5XJTDxi7EFFBSuR9OD9WO46vNaj8VesEWdi2otoyn5HPfTnr3VY2hyhDb9RUhvyHKpw0npLO&#10;oR5kluIlmr9COaMiJtR5odDVqLVRwD1QN6vlH9089zIA90LipDDLlP5fWPXl+ByeIskwhNQkMksX&#10;o46ufKk+MbJYp1ksGLNQ5FxvVpvrK9JU0dvVzcebNatZX9ghpvwJ0IlitFWkYbBG8vg5ZcpI0F+Q&#10;kszjo7GWB2K9GErC39wEt55Yl0LZyicLBWf9N9DCdFxvcfAOwb2N4ihp+lIp8HlVJs6RCF1QmnK+&#10;hTjhCxV4v95CnhmcGX2eyc54jFzbq6aKmcf9OE1nj93pKQrpVY+0wmcxPd69ZNSGBS2EM2rSibaG&#10;2502vKzl6zujLv/h7icAAAD//wMAUEsDBBQABgAIAAAAIQCIX5yj4AAAAAoBAAAPAAAAZHJzL2Rv&#10;d25yZXYueG1sTI/LTsMwEEX3SPyDNUjsWqdpCyRkUlVICIldC1KzdO0hjupHFLtp+HvcFV2O5uje&#10;c6vNZA0baQiddwiLeQaMnPSqcy3C99f77AVYiMIpYbwjhF8KsKnv7ypRKn9xOxr3sWUpxIVSIOgY&#10;+5LzIDVZEea+J5d+P36wIqZzaLkaxCWFW8PzLHviVnQuNWjR05smedqfLcJ2bPJD034o03yeVjst&#10;Q3OIEvHxYdq+Aos0xX8YrvpJHerkdPRnpwIzCOuiKBKKMFstgV2BbJGndUeE5+UaeF3x2wn1HwAA&#10;AP//AwBQSwECLQAUAAYACAAAACEAtoM4kv4AAADhAQAAEwAAAAAAAAAAAAAAAAAAAAAAW0NvbnRl&#10;bnRfVHlwZXNdLnhtbFBLAQItABQABgAIAAAAIQA4/SH/1gAAAJQBAAALAAAAAAAAAAAAAAAAAC8B&#10;AABfcmVscy8ucmVsc1BLAQItABQABgAIAAAAIQALqA1ZvQEAAM8DAAAOAAAAAAAAAAAAAAAAAC4C&#10;AABkcnMvZTJvRG9jLnhtbFBLAQItABQABgAIAAAAIQCIX5yj4AAAAAoBAAAPAAAAAAAAAAAAAAAA&#10;ABcEAABkcnMvZG93bnJldi54bWxQSwUGAAAAAAQABADzAAAAJAUAAAAA&#10;" filled="f" stroked="f" strokeweight="0">
              <v:textbox>
                <w:txbxContent>
                  <w:p w14:paraId="09CF9059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p7vQEAAN8DAAAOAAAAZHJzL2Uyb0RvYy54bWysU01v2zAMvQ/YfxB0X5yPoR2COEXRorsM&#10;W7FuP0CRqViAJAqUGjv/fpSSOt126rCLTFN8j+QjtbkZvRMHoGQxtHIxm0sBQWNnw76VP388fPgk&#10;RcoqdMphgFYeIcmb7ft3myGuYYk9ug5IMElI6yG2ss85rpsm6R68SjOMEPjSIHmV+Zf2TUdqYHbv&#10;muV8ftUMSF0k1JASe+9Pl3Jb+Y0Bnb8ZkyAL10quLdeT6rkrZ7PdqPWeVOytPpeh/qEKr2zgpBPV&#10;vcpKPJP9i8pbTZjQ5JlG36AxVkPtgbtZzP/o5qlXEWovLE6Kk0zp/9Hqr4en+EgswxDTOrFZuhgN&#10;+fLl+sRYxTpOYsGYhWbnarlarK5YU813H6+vi800zQUdKeXPgF4Uo5XEw6gaqcOXlE+hLyElWcAH&#10;61wdiAtiKAl/czOzC5zgUmi18tFBiXPhOxhhu1pvcSRN+92dI3EaN+8jF/sy9ErGgBJoOO0bsWdI&#10;QUPdsjfiJ1DNjyFPeG8DUhXyVXfFzONu5Pb4kZXb4tlhd3wkoYLukXs8iRvw9jmjsVXgS9RZN96i&#10;OqLzxpc1ff1foy7vcvsLAAD//wMAUEsDBBQABgAIAAAAIQCC41eI3QAAAAkBAAAPAAAAZHJzL2Rv&#10;d25yZXYueG1sTI/BSsQwEIbvgu8QRvC2m1pL0Np0WQQRvO0qbI/ZZGzKJpPSZLv17c2e9DbDfPzz&#10;/c1m8Y7NOMUhkISHdQEMSQczUC/h6/Nt9QQsJkVGuUAo4QcjbNrbm0bVJlxoh/M+9SyHUKyVBJvS&#10;WHMetUWv4jqMSPn2HSavUl6nnptJXXK4d7wsCsG9Gih/sGrEV4v6tD97Cdu5Kw9d/25c93GqdlbH&#10;7pC0lPd3y/YFWMIl/cFw1c/q0GanYziTicxJWAkhMnodcqcMVFX5COwoQTyXwNuG/2/Q/gIAAP//&#10;AwBQSwECLQAUAAYACAAAACEAtoM4kv4AAADhAQAAEwAAAAAAAAAAAAAAAAAAAAAAW0NvbnRlbnRf&#10;VHlwZXNdLnhtbFBLAQItABQABgAIAAAAIQA4/SH/1gAAAJQBAAALAAAAAAAAAAAAAAAAAC8BAABf&#10;cmVscy8ucmVsc1BLAQItABQABgAIAAAAIQBEWqp7vQEAAN8DAAAOAAAAAAAAAAAAAAAAAC4CAABk&#10;cnMvZTJvRG9jLnhtbFBLAQItABQABgAIAAAAIQCC41eI3QAAAAkBAAAPAAAAAAAAAAAAAAAAABcE&#10;AABkcnMvZG93bnJldi54bWxQSwUGAAAAAAQABADzAAAAIQUAAAAA&#10;" o:allowincell="f" filled="f" stroked="f" strokeweight="0">
              <v:textbox>
                <w:txbxContent>
                  <w:p w14:paraId="506401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6fvwEAANYDAAAOAAAAZHJzL2Uyb0RvYy54bWysU01vEzEQvSPxHyzfySahitpVNhWiKhcE&#10;FYUf4HjHWUu2x7Ld7ObfM56GTYFTERevPfPm472Z3d5O3okjpGwxdHK1WEoBQWNvw6GTP77fv7uW&#10;IhcVeuUwQCdPkOXt7u2b7RhbWOOArockKEnI7Rg7OZQS26bJegCv8gIjBHIaTF4VeqZD0yc1Unbv&#10;mvVyuWlGTH1MqCFnst49O+WO8xsDunw1JkMRrpPUW+Ez8bmvZ7PbqvaQVBysPreh/qELr2ygonOq&#10;O1WUeEr2r1Te6oQZTVlo9A0aYzUwB2KzWv7B5nFQEZgLiZPjLFP+f2n1l+NjfEgkwxhzm+laWUwm&#10;+fql/sTEYp1msWAqQpNxvVltrq9IU02+q5v3N2tWs7lEx5TLJ0Av6qWTiYbBGqnj51yoIkF/QWqx&#10;gPfWOR6IC2KsBX8zE9wFiro0yrdyclBxLnwDI2zP/VYD7xB8dEkcFU1faQ2hrOrEOROhK8pQzdcE&#10;nvE1FHi/XhM8R3BlDGUO9jZg4t5ekKrXMu0nYkV6V2+17LE/PSShgh6QNvlZ04Afngoay7peUGe5&#10;aHmY9XnR63a+fDPq8jvufgIAAP//AwBQSwMEFAAGAAgAAAAhAIhfnKPgAAAACgEAAA8AAABkcnMv&#10;ZG93bnJldi54bWxMj8tOwzAQRfdI/IM1SOxap2kLJGRSVUgIiV0LUrN07SGO6kcUu2n4e9wVXY7m&#10;6N5zq81kDRtpCJ13CIt5Boyc9KpzLcL31/vsBViIwilhvCOEXwqwqe/vKlEqf3E7GvexZSnEhVIg&#10;6Bj7kvMgNVkR5r4nl34/frAipnNouRrEJYVbw/Mse+JWdC41aNHTmyZ52p8twnZs8kPTfijTfJ5W&#10;Oy1Dc4gS8fFh2r4CizTFfxiu+kkd6uR09GenAjMI66IoEoowWy2BXYFskad1R4Tn5Rp4XfHbCfUf&#10;AAAA//8DAFBLAQItABQABgAIAAAAIQC2gziS/gAAAOEBAAATAAAAAAAAAAAAAAAAAAAAAABbQ29u&#10;dGVudF9UeXBlc10ueG1sUEsBAi0AFAAGAAgAAAAhADj9If/WAAAAlAEAAAsAAAAAAAAAAAAAAAAA&#10;LwEAAF9yZWxzLy5yZWxzUEsBAi0AFAAGAAgAAAAhAC91Lp+/AQAA1gMAAA4AAAAAAAAAAAAAAAAA&#10;LgIAAGRycy9lMm9Eb2MueG1sUEsBAi0AFAAGAAgAAAAhAIhfnKPgAAAACgEAAA8AAAAAAAAAAAAA&#10;AAAAGQQAAGRycy9kb3ducmV2LnhtbFBLBQYAAAAABAAEAPMAAAAmBQAAAAA=&#10;" filled="f" stroked="f" strokeweight="0">
              <v:textbox>
                <w:txbxContent>
                  <w:p w14:paraId="2C912D72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j3vQEAAN8DAAAOAAAAZHJzL2Uyb0RvYy54bWysU01v2zAMvQ/YfxB0X5yPoR2COEXRorsM&#10;W7FuP0CRqViAJAqUGjv/fpSSOt126rCLTFF8j+QjvbkZvRMHoGQxtHIxm0sBQWNnw76VP388fPgk&#10;RcoqdMphgFYeIcmb7ft3myGuYYk9ug5IMElI6yG2ss85rpsm6R68SjOMEPjRIHmV+Ur7piM1MLt3&#10;zXI+v2oGpC4SakiJvfenR7mt/MaAzt+MSZCFayXXlutJ9dyVs9lu1HpPKvZWn8tQ/1CFVzZw0onq&#10;XmUlnsn+ReWtJkxo8kyjb9AYq6H2wN0s5n9089SrCLUXFifFSab0/2j118NTfCSWYYhpndgsXYyG&#10;fPlyfWKsYh0nsWDMQrNztVwtVlesqea3j9fXxWaa5oKOlPJnQC+K0UriYVSN1OFLyqfQl5CSLOCD&#10;da4OxAUxlIS/uZnZBU5wKbRa+eigxLnwHYywXa23OJKm/e7OkTiNm/eRi30ZeiVjQAk0nPaN2DOk&#10;oKFu2RvxE6jmx5AnvLcBqQr5qrti5nE3cnssfHktnh12x0cSKugeuceTuAFvnzMaWwW+RJ114y2q&#10;IzpvfFnT1/cadfkvt78AAAD//wMAUEsDBBQABgAIAAAAIQCC41eI3QAAAAkBAAAPAAAAZHJzL2Rv&#10;d25yZXYueG1sTI/BSsQwEIbvgu8QRvC2m1pL0Np0WQQRvO0qbI/ZZGzKJpPSZLv17c2e9DbDfPzz&#10;/c1m8Y7NOMUhkISHdQEMSQczUC/h6/Nt9QQsJkVGuUAo4QcjbNrbm0bVJlxoh/M+9SyHUKyVBJvS&#10;WHMetUWv4jqMSPn2HSavUl6nnptJXXK4d7wsCsG9Gih/sGrEV4v6tD97Cdu5Kw9d/25c93GqdlbH&#10;7pC0lPd3y/YFWMIl/cFw1c/q0GanYziTicxJWAkhMnodcqcMVFX5COwoQTyXwNuG/2/Q/gIAAP//&#10;AwBQSwECLQAUAAYACAAAACEAtoM4kv4AAADhAQAAEwAAAAAAAAAAAAAAAAAAAAAAW0NvbnRlbnRf&#10;VHlwZXNdLnhtbFBLAQItABQABgAIAAAAIQA4/SH/1gAAAJQBAAALAAAAAAAAAAAAAAAAAC8BAABf&#10;cmVscy8ucmVsc1BLAQItABQABgAIAAAAIQAwTpj3vQEAAN8DAAAOAAAAAAAAAAAAAAAAAC4CAABk&#10;cnMvZTJvRG9jLnhtbFBLAQItABQABgAIAAAAIQCC41eI3QAAAAkBAAAPAAAAAAAAAAAAAAAAABcE&#10;AABkcnMvZG93bnJldi54bWxQSwUGAAAAAAQABADzAAAAIQUAAAAA&#10;" o:allowincell="f" filled="f" stroked="f" strokeweight="0">
              <v:textbox>
                <w:txbxContent>
                  <w:p w14:paraId="6DE3F6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C5E2" w14:textId="77777777" w:rsidR="002B53C2" w:rsidRDefault="002B53C2">
      <w:r>
        <w:separator/>
      </w:r>
    </w:p>
  </w:footnote>
  <w:footnote w:type="continuationSeparator" w:id="0">
    <w:p w14:paraId="4C487245" w14:textId="77777777" w:rsidR="002B53C2" w:rsidRDefault="002B5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AD2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97B1A"/>
    <w:rsid w:val="0015361C"/>
    <w:rsid w:val="002077CF"/>
    <w:rsid w:val="00261450"/>
    <w:rsid w:val="002B53C2"/>
    <w:rsid w:val="0040787A"/>
    <w:rsid w:val="00413F74"/>
    <w:rsid w:val="004A6EB6"/>
    <w:rsid w:val="004F2E56"/>
    <w:rsid w:val="005925B7"/>
    <w:rsid w:val="00603395"/>
    <w:rsid w:val="006A15FC"/>
    <w:rsid w:val="00723C9D"/>
    <w:rsid w:val="007473BA"/>
    <w:rsid w:val="007C1669"/>
    <w:rsid w:val="00813E18"/>
    <w:rsid w:val="008337E8"/>
    <w:rsid w:val="008A3816"/>
    <w:rsid w:val="00911511"/>
    <w:rsid w:val="00982C93"/>
    <w:rsid w:val="00A12CC6"/>
    <w:rsid w:val="00A74509"/>
    <w:rsid w:val="00B27311"/>
    <w:rsid w:val="00B31F0D"/>
    <w:rsid w:val="00B85719"/>
    <w:rsid w:val="00BB09E8"/>
    <w:rsid w:val="00C00647"/>
    <w:rsid w:val="00C143CA"/>
    <w:rsid w:val="00C30AD4"/>
    <w:rsid w:val="00C82F61"/>
    <w:rsid w:val="00CB7C3A"/>
    <w:rsid w:val="00CE54AC"/>
    <w:rsid w:val="00D4181B"/>
    <w:rsid w:val="00D93DCC"/>
    <w:rsid w:val="00E37C49"/>
    <w:rsid w:val="00E42177"/>
    <w:rsid w:val="00EE279A"/>
    <w:rsid w:val="00F06531"/>
    <w:rsid w:val="00FB581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2</cp:revision>
  <cp:lastPrinted>2026-02-05T18:42:00Z</cp:lastPrinted>
  <dcterms:created xsi:type="dcterms:W3CDTF">2026-03-16T13:01:00Z</dcterms:created>
  <dcterms:modified xsi:type="dcterms:W3CDTF">2026-03-16T13:01:00Z</dcterms:modified>
  <dc:language>it-IT</dc:language>
</cp:coreProperties>
</file>