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DFA2" w14:textId="77777777" w:rsidR="00B40555" w:rsidRPr="000B0E88" w:rsidRDefault="00B40555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534EE22" w14:textId="77777777" w:rsidR="00EB6F40" w:rsidRPr="000B0E88" w:rsidRDefault="00EB6F40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</w:p>
    <w:p w14:paraId="604D6004" w14:textId="21192E9D" w:rsidR="00381C41" w:rsidRPr="00381C41" w:rsidRDefault="00795C91" w:rsidP="00795C91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99CC"/>
          <w:sz w:val="22"/>
          <w:szCs w:val="22"/>
        </w:rPr>
      </w:pPr>
      <w:r w:rsidRPr="00381C41">
        <w:rPr>
          <w:rFonts w:ascii="Barlow" w:hAnsi="Barlow" w:cstheme="minorHAnsi"/>
          <w:b/>
          <w:color w:val="0099CC"/>
          <w:sz w:val="22"/>
          <w:szCs w:val="22"/>
        </w:rPr>
        <w:t xml:space="preserve">Comunicato stampa | </w:t>
      </w:r>
      <w:r w:rsidR="00381C41" w:rsidRPr="00381C41">
        <w:rPr>
          <w:rFonts w:ascii="Barlow" w:hAnsi="Barlow" w:cstheme="minorHAnsi"/>
          <w:b/>
          <w:color w:val="0099CC"/>
          <w:sz w:val="22"/>
          <w:szCs w:val="22"/>
        </w:rPr>
        <w:t xml:space="preserve">Novità </w:t>
      </w:r>
      <w:r w:rsidRPr="00381C41">
        <w:rPr>
          <w:rFonts w:ascii="Barlow" w:hAnsi="Barlow" w:cstheme="minorHAnsi"/>
          <w:b/>
          <w:color w:val="0099CC"/>
          <w:sz w:val="22"/>
          <w:szCs w:val="22"/>
        </w:rPr>
        <w:t xml:space="preserve">MCE 2026 | Batterie AC-C </w:t>
      </w:r>
      <w:r w:rsidR="00381C41">
        <w:rPr>
          <w:rFonts w:ascii="Barlow" w:hAnsi="Barlow" w:cstheme="minorHAnsi"/>
          <w:b/>
          <w:color w:val="0099CC"/>
          <w:sz w:val="22"/>
          <w:szCs w:val="22"/>
        </w:rPr>
        <w:t>e</w:t>
      </w:r>
      <w:r w:rsidRPr="00381C41">
        <w:rPr>
          <w:rFonts w:ascii="Barlow" w:hAnsi="Barlow" w:cstheme="minorHAnsi"/>
          <w:b/>
          <w:color w:val="0099CC"/>
          <w:sz w:val="22"/>
          <w:szCs w:val="22"/>
        </w:rPr>
        <w:t xml:space="preserve"> </w:t>
      </w:r>
      <w:r w:rsidR="00381C41">
        <w:rPr>
          <w:rFonts w:ascii="Barlow" w:hAnsi="Barlow" w:cstheme="minorHAnsi"/>
          <w:b/>
          <w:color w:val="0099CC"/>
          <w:sz w:val="22"/>
          <w:szCs w:val="22"/>
        </w:rPr>
        <w:t>r</w:t>
      </w:r>
      <w:r w:rsidRPr="00381C41">
        <w:rPr>
          <w:rFonts w:ascii="Barlow" w:hAnsi="Barlow" w:cstheme="minorHAnsi"/>
          <w:b/>
          <w:color w:val="0099CC"/>
          <w:sz w:val="22"/>
          <w:szCs w:val="22"/>
        </w:rPr>
        <w:t>efrigeratori ad ari</w:t>
      </w:r>
      <w:r w:rsidR="00C24C3B">
        <w:rPr>
          <w:rFonts w:ascii="Barlow" w:hAnsi="Barlow" w:cstheme="minorHAnsi"/>
          <w:b/>
          <w:color w:val="0099CC"/>
          <w:sz w:val="22"/>
          <w:szCs w:val="22"/>
        </w:rPr>
        <w:t>a</w:t>
      </w:r>
      <w:r w:rsidRPr="00381C41">
        <w:rPr>
          <w:rFonts w:ascii="Barlow" w:hAnsi="Barlow" w:cstheme="minorHAnsi"/>
          <w:b/>
          <w:color w:val="0099CC"/>
          <w:sz w:val="22"/>
          <w:szCs w:val="22"/>
        </w:rPr>
        <w:t xml:space="preserve"> CS-BZ | </w:t>
      </w:r>
      <w:r w:rsidR="00381C41" w:rsidRPr="00381C41">
        <w:rPr>
          <w:rFonts w:ascii="Barlow" w:hAnsi="Barlow" w:cstheme="minorHAnsi"/>
          <w:b/>
          <w:color w:val="0099CC"/>
          <w:sz w:val="22"/>
          <w:szCs w:val="22"/>
        </w:rPr>
        <w:t>HT Cooling</w:t>
      </w:r>
    </w:p>
    <w:p w14:paraId="1286C79B" w14:textId="77777777" w:rsidR="00381C41" w:rsidRDefault="00381C41" w:rsidP="00795C91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99CC"/>
          <w:sz w:val="20"/>
          <w:szCs w:val="20"/>
        </w:rPr>
      </w:pPr>
    </w:p>
    <w:p w14:paraId="463AE06D" w14:textId="57A449F1" w:rsidR="00525CEA" w:rsidRPr="00795C91" w:rsidRDefault="006F5E03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8"/>
          <w:szCs w:val="28"/>
        </w:rPr>
      </w:pPr>
      <w:r w:rsidRPr="00795C91">
        <w:rPr>
          <w:rFonts w:ascii="Barlow" w:hAnsi="Barlow"/>
          <w:b/>
          <w:bCs/>
          <w:color w:val="0099CC"/>
          <w:sz w:val="28"/>
          <w:szCs w:val="28"/>
        </w:rPr>
        <w:t>T</w:t>
      </w:r>
      <w:r w:rsidR="00525CEA" w:rsidRPr="00795C91">
        <w:rPr>
          <w:rFonts w:ascii="Barlow" w:hAnsi="Barlow"/>
          <w:b/>
          <w:bCs/>
          <w:color w:val="0099CC"/>
          <w:sz w:val="28"/>
          <w:szCs w:val="28"/>
        </w:rPr>
        <w:t>hink Big, Think Green:</w:t>
      </w:r>
      <w:r w:rsidRPr="00795C91">
        <w:rPr>
          <w:rFonts w:ascii="Barlow" w:hAnsi="Barlow"/>
          <w:b/>
          <w:bCs/>
          <w:color w:val="0099CC"/>
          <w:sz w:val="28"/>
          <w:szCs w:val="28"/>
        </w:rPr>
        <w:t xml:space="preserve"> </w:t>
      </w:r>
    </w:p>
    <w:p w14:paraId="17E9A35B" w14:textId="68624263" w:rsidR="006F5E03" w:rsidRPr="000B0E88" w:rsidRDefault="00525CEA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8"/>
          <w:szCs w:val="28"/>
        </w:rPr>
      </w:pPr>
      <w:r w:rsidRPr="000B0E88">
        <w:rPr>
          <w:rFonts w:ascii="Barlow" w:hAnsi="Barlow"/>
          <w:b/>
          <w:bCs/>
          <w:color w:val="0099CC"/>
          <w:sz w:val="28"/>
          <w:szCs w:val="28"/>
        </w:rPr>
        <w:t xml:space="preserve">HT-Cooling presenta le sue novità a MCE </w:t>
      </w:r>
      <w:r w:rsidR="006F5E03" w:rsidRPr="000B0E88">
        <w:rPr>
          <w:rFonts w:ascii="Barlow" w:hAnsi="Barlow"/>
          <w:b/>
          <w:bCs/>
          <w:color w:val="0099CC"/>
          <w:sz w:val="28"/>
          <w:szCs w:val="28"/>
        </w:rPr>
        <w:t xml:space="preserve">2026 </w:t>
      </w:r>
    </w:p>
    <w:p w14:paraId="44B5A308" w14:textId="77777777" w:rsidR="000B0E88" w:rsidRDefault="000B0E88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5FD992B2" w14:textId="717012B2" w:rsidR="009F1AB6" w:rsidRDefault="00795C9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>
        <w:rPr>
          <w:rFonts w:ascii="Barlow" w:hAnsi="Barlow"/>
        </w:rPr>
        <w:t>A</w:t>
      </w:r>
      <w:r w:rsidR="00525CEA" w:rsidRPr="000B0E88">
        <w:rPr>
          <w:rFonts w:ascii="Barlow" w:hAnsi="Barlow"/>
        </w:rPr>
        <w:t>zienda specializzata nella progettazione e realizzazione di impianti di raffreddamento industriale ad elevato livello di customizzazione</w:t>
      </w:r>
      <w:r w:rsidR="004469BE" w:rsidRPr="000B0E88">
        <w:rPr>
          <w:rFonts w:ascii="Barlow" w:hAnsi="Barlow"/>
        </w:rPr>
        <w:t xml:space="preserve"> </w:t>
      </w:r>
      <w:r w:rsidR="00525CEA" w:rsidRPr="000B0E88">
        <w:rPr>
          <w:rFonts w:ascii="Barlow" w:hAnsi="Barlow"/>
        </w:rPr>
        <w:t>sviluppati per rispondere in maniera puntuale alle esigenze specifiche dei clienti e dei diversi settori applicativi</w:t>
      </w:r>
      <w:r>
        <w:rPr>
          <w:rFonts w:ascii="Barlow" w:hAnsi="Barlow"/>
        </w:rPr>
        <w:t>,</w:t>
      </w:r>
      <w:r w:rsidR="009F1AB6">
        <w:rPr>
          <w:rFonts w:ascii="Barlow" w:hAnsi="Barlow"/>
        </w:rPr>
        <w:t xml:space="preserve"> </w:t>
      </w:r>
      <w:r w:rsidRPr="000B0E88">
        <w:rPr>
          <w:rFonts w:ascii="Barlow" w:hAnsi="Barlow"/>
          <w:b/>
          <w:bCs/>
        </w:rPr>
        <w:t>HT-Cooling</w:t>
      </w:r>
      <w:r w:rsidRPr="009F1AB6">
        <w:rPr>
          <w:rFonts w:ascii="Barlow" w:hAnsi="Barlow"/>
        </w:rPr>
        <w:t xml:space="preserve"> </w:t>
      </w:r>
      <w:r w:rsidR="004469BE" w:rsidRPr="000B0E88">
        <w:rPr>
          <w:rFonts w:ascii="Barlow" w:hAnsi="Barlow"/>
        </w:rPr>
        <w:t>present</w:t>
      </w:r>
      <w:r w:rsidR="009F1AB6">
        <w:rPr>
          <w:rFonts w:ascii="Barlow" w:hAnsi="Barlow"/>
        </w:rPr>
        <w:t>a</w:t>
      </w:r>
      <w:r w:rsidR="004469BE" w:rsidRPr="000B0E88">
        <w:rPr>
          <w:rFonts w:ascii="Barlow" w:hAnsi="Barlow"/>
        </w:rPr>
        <w:t xml:space="preserve"> </w:t>
      </w:r>
      <w:r w:rsidR="009F1AB6">
        <w:rPr>
          <w:rFonts w:ascii="Barlow" w:hAnsi="Barlow"/>
        </w:rPr>
        <w:t>a Mostra Convegno Expocomfort</w:t>
      </w:r>
      <w:r w:rsidR="009F1AB6" w:rsidRPr="009F1AB6">
        <w:rPr>
          <w:rFonts w:ascii="Barlow" w:hAnsi="Barlow"/>
        </w:rPr>
        <w:t xml:space="preserve"> 2026 </w:t>
      </w:r>
      <w:r w:rsidR="004469BE" w:rsidRPr="000B0E88">
        <w:rPr>
          <w:rFonts w:ascii="Barlow" w:hAnsi="Barlow"/>
        </w:rPr>
        <w:t>due distinte gamme di prodotti perfettamente in linea con la visione tecnologica dell’Azienda emiliana basata su ricerca e innovazione</w:t>
      </w:r>
      <w:r w:rsidR="009F1AB6">
        <w:rPr>
          <w:rFonts w:ascii="Barlow" w:hAnsi="Barlow"/>
        </w:rPr>
        <w:t xml:space="preserve">: le </w:t>
      </w:r>
      <w:r w:rsidR="009F1AB6" w:rsidRPr="000B0E88">
        <w:rPr>
          <w:rFonts w:ascii="Barlow" w:hAnsi="Barlow"/>
          <w:b/>
          <w:bCs/>
        </w:rPr>
        <w:t>batterie per il raffreddamento dell’aria AC-C</w:t>
      </w:r>
      <w:r w:rsidR="009F1AB6">
        <w:rPr>
          <w:rFonts w:ascii="Barlow" w:hAnsi="Barlow"/>
          <w:b/>
          <w:bCs/>
        </w:rPr>
        <w:t xml:space="preserve"> e i </w:t>
      </w:r>
      <w:r w:rsidR="009F1AB6" w:rsidRPr="000B0E88">
        <w:rPr>
          <w:rFonts w:ascii="Barlow" w:hAnsi="Barlow"/>
          <w:b/>
          <w:bCs/>
        </w:rPr>
        <w:t>refrigeratori ad aria di nuova generazione</w:t>
      </w:r>
      <w:r w:rsidR="009F1AB6" w:rsidRPr="000B0E88">
        <w:rPr>
          <w:rFonts w:ascii="Barlow" w:hAnsi="Barlow"/>
        </w:rPr>
        <w:t xml:space="preserve"> </w:t>
      </w:r>
      <w:r w:rsidR="009F1AB6" w:rsidRPr="000B0E88">
        <w:rPr>
          <w:rFonts w:ascii="Barlow" w:hAnsi="Barlow"/>
          <w:b/>
          <w:bCs/>
        </w:rPr>
        <w:t>CS-BZ</w:t>
      </w:r>
      <w:r w:rsidR="009F1AB6">
        <w:rPr>
          <w:rFonts w:ascii="Barlow" w:hAnsi="Barlow"/>
          <w:b/>
          <w:bCs/>
        </w:rPr>
        <w:t>.</w:t>
      </w:r>
    </w:p>
    <w:p w14:paraId="30B77FC4" w14:textId="77777777" w:rsidR="000B0E88" w:rsidRPr="000B0E88" w:rsidRDefault="000B0E88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E777C12" w14:textId="1CDD7D16" w:rsidR="00381C41" w:rsidRP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99CC"/>
        </w:rPr>
      </w:pPr>
      <w:r w:rsidRPr="00381C41">
        <w:rPr>
          <w:rFonts w:ascii="Barlow" w:hAnsi="Barlow"/>
          <w:b/>
          <w:bCs/>
          <w:color w:val="0099CC"/>
        </w:rPr>
        <w:t>BATTERIE AC-C</w:t>
      </w:r>
      <w:r w:rsidRPr="00381C41">
        <w:rPr>
          <w:rFonts w:ascii="Barlow" w:hAnsi="Barlow"/>
          <w:color w:val="0099CC"/>
        </w:rPr>
        <w:t xml:space="preserve"> </w:t>
      </w:r>
    </w:p>
    <w:p w14:paraId="69709110" w14:textId="66CA0039" w:rsidR="004469BE" w:rsidRDefault="009F1AB6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La</w:t>
      </w:r>
      <w:r w:rsidR="000B0E88" w:rsidRPr="000B0E88">
        <w:rPr>
          <w:rFonts w:ascii="Barlow" w:hAnsi="Barlow"/>
        </w:rPr>
        <w:t xml:space="preserve"> gamma dell</w:t>
      </w:r>
      <w:r w:rsidR="004469BE" w:rsidRPr="000B0E88">
        <w:rPr>
          <w:rFonts w:ascii="Barlow" w:hAnsi="Barlow"/>
        </w:rPr>
        <w:t xml:space="preserve">e </w:t>
      </w:r>
      <w:r w:rsidR="004469BE" w:rsidRPr="000B0E88">
        <w:rPr>
          <w:rFonts w:ascii="Barlow" w:hAnsi="Barlow"/>
          <w:b/>
          <w:bCs/>
        </w:rPr>
        <w:t>batterie per il raffreddamento dell’aria AC-C</w:t>
      </w:r>
      <w:r w:rsidR="004469BE" w:rsidRPr="000B0E88">
        <w:rPr>
          <w:rFonts w:ascii="Barlow" w:hAnsi="Barlow"/>
        </w:rPr>
        <w:t xml:space="preserve">, </w:t>
      </w:r>
      <w:r w:rsidR="000B0E88">
        <w:rPr>
          <w:rFonts w:ascii="Barlow" w:hAnsi="Barlow"/>
        </w:rPr>
        <w:t xml:space="preserve">in grado di </w:t>
      </w:r>
      <w:r w:rsidR="000B0E88" w:rsidRPr="000B0E88">
        <w:rPr>
          <w:rFonts w:ascii="Barlow" w:hAnsi="Barlow"/>
        </w:rPr>
        <w:t>copr</w:t>
      </w:r>
      <w:r w:rsidR="000B0E88">
        <w:rPr>
          <w:rFonts w:ascii="Barlow" w:hAnsi="Barlow"/>
        </w:rPr>
        <w:t>ire</w:t>
      </w:r>
      <w:r w:rsidR="000B0E88" w:rsidRPr="000B0E88">
        <w:rPr>
          <w:rFonts w:ascii="Barlow" w:hAnsi="Barlow"/>
        </w:rPr>
        <w:t xml:space="preserve"> produzioni fino a 1900 kg/h</w:t>
      </w:r>
      <w:r w:rsidR="000B0E88">
        <w:rPr>
          <w:rFonts w:ascii="Barlow" w:hAnsi="Barlow"/>
        </w:rPr>
        <w:t xml:space="preserve">, è stata sviluppata da </w:t>
      </w:r>
      <w:r w:rsidR="000B0E88" w:rsidRPr="000B0E88">
        <w:rPr>
          <w:rFonts w:ascii="Barlow" w:hAnsi="Barlow"/>
          <w:b/>
          <w:bCs/>
        </w:rPr>
        <w:t>HT-Cooling</w:t>
      </w:r>
      <w:r w:rsidR="000B0E88">
        <w:rPr>
          <w:rFonts w:ascii="Barlow" w:hAnsi="Barlow"/>
        </w:rPr>
        <w:t xml:space="preserve"> con l</w:t>
      </w:r>
      <w:r>
        <w:rPr>
          <w:rFonts w:ascii="Barlow" w:hAnsi="Barlow"/>
        </w:rPr>
        <w:t xml:space="preserve">o specifico </w:t>
      </w:r>
      <w:r w:rsidR="000B0E88">
        <w:rPr>
          <w:rFonts w:ascii="Barlow" w:hAnsi="Barlow"/>
        </w:rPr>
        <w:t xml:space="preserve">obiettivo di </w:t>
      </w:r>
      <w:r w:rsidR="004469BE" w:rsidRPr="000B0E88">
        <w:rPr>
          <w:rFonts w:ascii="Barlow" w:hAnsi="Barlow"/>
        </w:rPr>
        <w:t>garanti</w:t>
      </w:r>
      <w:r w:rsidR="000B0E88">
        <w:rPr>
          <w:rFonts w:ascii="Barlow" w:hAnsi="Barlow"/>
        </w:rPr>
        <w:t xml:space="preserve">re </w:t>
      </w:r>
      <w:r w:rsidR="004469BE" w:rsidRPr="000B0E88">
        <w:rPr>
          <w:rFonts w:ascii="Barlow" w:hAnsi="Barlow"/>
        </w:rPr>
        <w:t xml:space="preserve">elevate performance con consumi </w:t>
      </w:r>
      <w:r>
        <w:rPr>
          <w:rFonts w:ascii="Barlow" w:hAnsi="Barlow"/>
        </w:rPr>
        <w:t>tra i più bassi del mercato</w:t>
      </w:r>
      <w:r w:rsidR="000B0E88">
        <w:rPr>
          <w:rFonts w:ascii="Barlow" w:hAnsi="Barlow"/>
        </w:rPr>
        <w:t>.</w:t>
      </w:r>
      <w:r>
        <w:rPr>
          <w:rFonts w:ascii="Barlow" w:hAnsi="Barlow"/>
        </w:rPr>
        <w:t xml:space="preserve"> </w:t>
      </w:r>
      <w:r w:rsidR="000B0E88" w:rsidRPr="000B0E88">
        <w:rPr>
          <w:rFonts w:ascii="Barlow" w:hAnsi="Barlow"/>
        </w:rPr>
        <w:t xml:space="preserve">Disponibili nella </w:t>
      </w:r>
      <w:r w:rsidR="004469BE" w:rsidRPr="000B0E88">
        <w:rPr>
          <w:rFonts w:ascii="Barlow" w:hAnsi="Barlow"/>
        </w:rPr>
        <w:t xml:space="preserve">versione </w:t>
      </w:r>
      <w:r w:rsidR="004469BE" w:rsidRPr="000B0E88">
        <w:rPr>
          <w:rFonts w:ascii="Barlow" w:hAnsi="Barlow"/>
          <w:b/>
          <w:bCs/>
        </w:rPr>
        <w:t>MONO</w:t>
      </w:r>
      <w:r w:rsidR="004469BE" w:rsidRPr="000B0E88">
        <w:rPr>
          <w:rFonts w:ascii="Barlow" w:hAnsi="Barlow"/>
        </w:rPr>
        <w:t xml:space="preserve"> e </w:t>
      </w:r>
      <w:r w:rsidR="000B0E88" w:rsidRPr="000B0E88">
        <w:rPr>
          <w:rFonts w:ascii="Barlow" w:hAnsi="Barlow"/>
        </w:rPr>
        <w:t xml:space="preserve">nella versione </w:t>
      </w:r>
      <w:r w:rsidR="004469BE" w:rsidRPr="000B0E88">
        <w:rPr>
          <w:rFonts w:ascii="Barlow" w:hAnsi="Barlow"/>
          <w:b/>
          <w:bCs/>
        </w:rPr>
        <w:t>TWIN</w:t>
      </w:r>
      <w:r w:rsidR="000B0E88" w:rsidRPr="000B0E88">
        <w:rPr>
          <w:rFonts w:ascii="Barlow" w:hAnsi="Barlow"/>
        </w:rPr>
        <w:t>, le batterie per il raffreddamento dell’aria</w:t>
      </w:r>
      <w:r w:rsidR="000B0E88" w:rsidRPr="000B0E88">
        <w:rPr>
          <w:rFonts w:ascii="Barlow" w:hAnsi="Barlow"/>
          <w:b/>
          <w:bCs/>
        </w:rPr>
        <w:t xml:space="preserve"> AC-C</w:t>
      </w:r>
      <w:r w:rsidR="004469BE" w:rsidRPr="000B0E88">
        <w:rPr>
          <w:rFonts w:ascii="Barlow" w:hAnsi="Barlow"/>
        </w:rPr>
        <w:t xml:space="preserve">, </w:t>
      </w:r>
      <w:r w:rsidR="000B0E88" w:rsidRPr="000B0E88">
        <w:rPr>
          <w:rFonts w:ascii="Barlow" w:hAnsi="Barlow"/>
        </w:rPr>
        <w:t>grazie all’ottimizzazione dello scambiatore e la possibilità di lavorare con temperature acqua meno spinte</w:t>
      </w:r>
      <w:r w:rsidR="000B0E88">
        <w:rPr>
          <w:rFonts w:ascii="Barlow" w:hAnsi="Barlow"/>
        </w:rPr>
        <w:t>,</w:t>
      </w:r>
      <w:r w:rsidR="000B0E88" w:rsidRPr="000B0E88">
        <w:rPr>
          <w:rFonts w:ascii="Barlow" w:hAnsi="Barlow"/>
        </w:rPr>
        <w:t xml:space="preserve"> consentono un significativo risparmio energetico mantenendo stabilità e precisione nel controllo della temperatura e </w:t>
      </w:r>
      <w:r w:rsidR="000B0E88">
        <w:rPr>
          <w:rFonts w:ascii="Barlow" w:hAnsi="Barlow"/>
        </w:rPr>
        <w:t xml:space="preserve">adattandosi con facilità </w:t>
      </w:r>
      <w:r w:rsidR="004469BE" w:rsidRPr="000B0E88">
        <w:rPr>
          <w:rFonts w:ascii="Barlow" w:hAnsi="Barlow"/>
        </w:rPr>
        <w:t>sia a nuovi impianti</w:t>
      </w:r>
      <w:r w:rsidR="000B0E88" w:rsidRPr="000B0E88">
        <w:rPr>
          <w:rFonts w:ascii="Barlow" w:hAnsi="Barlow"/>
        </w:rPr>
        <w:t xml:space="preserve">, </w:t>
      </w:r>
      <w:r w:rsidR="004469BE" w:rsidRPr="000B0E88">
        <w:rPr>
          <w:rFonts w:ascii="Barlow" w:hAnsi="Barlow"/>
        </w:rPr>
        <w:t>sia a retrofit.</w:t>
      </w:r>
    </w:p>
    <w:p w14:paraId="3B4047CB" w14:textId="4E59D004" w:rsidR="000B0E88" w:rsidRPr="000B0E88" w:rsidRDefault="000B0E88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84B53E0" w14:textId="77777777" w:rsidR="00381C41" w:rsidRP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</w:rPr>
      </w:pPr>
      <w:r w:rsidRPr="00381C41">
        <w:rPr>
          <w:rFonts w:ascii="Barlow" w:hAnsi="Barlow"/>
          <w:b/>
          <w:bCs/>
          <w:color w:val="0099CC"/>
        </w:rPr>
        <w:t>REFRIGERATORI CS-BZ</w:t>
      </w:r>
    </w:p>
    <w:p w14:paraId="1E79FF50" w14:textId="35B5BE1E" w:rsidR="004469BE" w:rsidRPr="000B0E88" w:rsidRDefault="009F1AB6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 </w:t>
      </w:r>
      <w:r w:rsidRPr="000B0E88">
        <w:rPr>
          <w:rFonts w:ascii="Barlow" w:hAnsi="Barlow"/>
          <w:b/>
          <w:bCs/>
        </w:rPr>
        <w:t>refrigeratori ad aria di nuova generazione</w:t>
      </w:r>
      <w:r w:rsidRPr="000B0E88">
        <w:rPr>
          <w:rFonts w:ascii="Barlow" w:hAnsi="Barlow"/>
        </w:rPr>
        <w:t xml:space="preserve"> </w:t>
      </w:r>
      <w:r w:rsidRPr="000B0E88">
        <w:rPr>
          <w:rFonts w:ascii="Barlow" w:hAnsi="Barlow"/>
          <w:b/>
          <w:bCs/>
        </w:rPr>
        <w:t>CS-BZ</w:t>
      </w:r>
      <w:r w:rsidR="004469BE" w:rsidRPr="000B0E88">
        <w:rPr>
          <w:rFonts w:ascii="Barlow" w:hAnsi="Barlow"/>
        </w:rPr>
        <w:t xml:space="preserve"> s</w:t>
      </w:r>
      <w:r>
        <w:rPr>
          <w:rFonts w:ascii="Barlow" w:hAnsi="Barlow"/>
        </w:rPr>
        <w:t xml:space="preserve">ono stati sviluppati </w:t>
      </w:r>
      <w:r w:rsidR="004469BE" w:rsidRPr="000B0E88">
        <w:rPr>
          <w:rFonts w:ascii="Barlow" w:hAnsi="Barlow"/>
        </w:rPr>
        <w:t xml:space="preserve">per anticipare le future normative F-GAS. </w:t>
      </w:r>
      <w:r>
        <w:rPr>
          <w:rFonts w:ascii="Barlow" w:hAnsi="Barlow"/>
        </w:rPr>
        <w:t>Attraverso l’u</w:t>
      </w:r>
      <w:r w:rsidR="004469BE" w:rsidRPr="000B0E88">
        <w:rPr>
          <w:rFonts w:ascii="Barlow" w:hAnsi="Barlow"/>
        </w:rPr>
        <w:t>tilizz</w:t>
      </w:r>
      <w:r>
        <w:rPr>
          <w:rFonts w:ascii="Barlow" w:hAnsi="Barlow"/>
        </w:rPr>
        <w:t>o</w:t>
      </w:r>
      <w:r w:rsidR="004469BE" w:rsidRPr="000B0E88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del </w:t>
      </w:r>
      <w:r w:rsidR="004469BE" w:rsidRPr="000B0E88">
        <w:rPr>
          <w:rFonts w:ascii="Barlow" w:hAnsi="Barlow"/>
        </w:rPr>
        <w:t xml:space="preserve">refrigerante R513A (A1, non infiammabile) con GWP ridotto, </w:t>
      </w:r>
      <w:r>
        <w:rPr>
          <w:rFonts w:ascii="Barlow" w:hAnsi="Barlow"/>
        </w:rPr>
        <w:t xml:space="preserve">i </w:t>
      </w:r>
      <w:r w:rsidRPr="000B0E88">
        <w:rPr>
          <w:rFonts w:ascii="Barlow" w:hAnsi="Barlow"/>
          <w:b/>
          <w:bCs/>
        </w:rPr>
        <w:t>refrigeratori ad aria CS-BZ</w:t>
      </w:r>
      <w:r w:rsidRPr="000B0E88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di </w:t>
      </w:r>
      <w:r w:rsidRPr="000B0E88">
        <w:rPr>
          <w:rFonts w:ascii="Barlow" w:hAnsi="Barlow"/>
          <w:b/>
          <w:bCs/>
        </w:rPr>
        <w:t>HT-Cooling</w:t>
      </w:r>
      <w:r>
        <w:rPr>
          <w:rFonts w:ascii="Barlow" w:hAnsi="Barlow"/>
        </w:rPr>
        <w:t xml:space="preserve"> </w:t>
      </w:r>
      <w:r w:rsidR="004469BE" w:rsidRPr="000B0E88">
        <w:rPr>
          <w:rFonts w:ascii="Barlow" w:hAnsi="Barlow"/>
        </w:rPr>
        <w:t>offr</w:t>
      </w:r>
      <w:r>
        <w:rPr>
          <w:rFonts w:ascii="Barlow" w:hAnsi="Barlow"/>
        </w:rPr>
        <w:t xml:space="preserve">ono </w:t>
      </w:r>
      <w:r w:rsidR="004469BE" w:rsidRPr="000B0E88">
        <w:rPr>
          <w:rFonts w:ascii="Barlow" w:hAnsi="Barlow"/>
        </w:rPr>
        <w:t xml:space="preserve">un equilibrio </w:t>
      </w:r>
      <w:r>
        <w:rPr>
          <w:rFonts w:ascii="Barlow" w:hAnsi="Barlow"/>
        </w:rPr>
        <w:t xml:space="preserve">perfetto </w:t>
      </w:r>
      <w:r w:rsidR="004469BE" w:rsidRPr="000B0E88">
        <w:rPr>
          <w:rFonts w:ascii="Barlow" w:hAnsi="Barlow"/>
        </w:rPr>
        <w:t>tra efficienza, sicurezza e sostenibilità ambientale</w:t>
      </w:r>
      <w:r>
        <w:rPr>
          <w:rFonts w:ascii="Barlow" w:hAnsi="Barlow"/>
        </w:rPr>
        <w:t xml:space="preserve"> e con una </w:t>
      </w:r>
      <w:r w:rsidR="004469BE" w:rsidRPr="000B0E88">
        <w:rPr>
          <w:rFonts w:ascii="Barlow" w:hAnsi="Barlow"/>
        </w:rPr>
        <w:t xml:space="preserve">gamma progettata per garantire affidabilità, flessibilità impiantistica e semplicità di gestione, </w:t>
      </w:r>
      <w:r>
        <w:rPr>
          <w:rFonts w:ascii="Barlow" w:hAnsi="Barlow"/>
        </w:rPr>
        <w:t xml:space="preserve">sono la soluzione ideale anche </w:t>
      </w:r>
      <w:r w:rsidR="004469BE" w:rsidRPr="000B0E88">
        <w:rPr>
          <w:rFonts w:ascii="Barlow" w:hAnsi="Barlow"/>
        </w:rPr>
        <w:t>in applicazioni industriali complesse.</w:t>
      </w:r>
    </w:p>
    <w:p w14:paraId="6AA93C76" w14:textId="77777777" w:rsidR="009F1AB6" w:rsidRPr="00795C91" w:rsidRDefault="009F1AB6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0"/>
          <w:szCs w:val="20"/>
        </w:rPr>
      </w:pPr>
    </w:p>
    <w:p w14:paraId="1AE1E2CC" w14:textId="5D5AE357" w:rsidR="00795C91" w:rsidRPr="00795C91" w:rsidRDefault="00795C91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</w:rPr>
      </w:pPr>
      <w:r w:rsidRPr="00795C91">
        <w:rPr>
          <w:rFonts w:ascii="Barlow" w:hAnsi="Barlow"/>
          <w:b/>
          <w:bCs/>
          <w:color w:val="0099CC"/>
        </w:rPr>
        <w:t>Una nuova fase di crescita nel Gruppo</w:t>
      </w:r>
    </w:p>
    <w:p w14:paraId="396E1B81" w14:textId="3A4D9A21" w:rsidR="006F5E03" w:rsidRDefault="00381C41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I</w:t>
      </w:r>
      <w:r w:rsidRPr="00795C91">
        <w:rPr>
          <w:rFonts w:ascii="Barlow" w:hAnsi="Barlow"/>
        </w:rPr>
        <w:t xml:space="preserve">n occasione di </w:t>
      </w:r>
      <w:r w:rsidRPr="00795C91">
        <w:rPr>
          <w:rFonts w:ascii="Barlow" w:hAnsi="Barlow"/>
          <w:b/>
          <w:bCs/>
        </w:rPr>
        <w:t>Mostra Convegno Expocomfort</w:t>
      </w:r>
      <w:r>
        <w:rPr>
          <w:rFonts w:ascii="Barlow" w:hAnsi="Barlow"/>
          <w:b/>
          <w:bCs/>
        </w:rPr>
        <w:t>,</w:t>
      </w:r>
      <w:r w:rsidRPr="00795C91">
        <w:rPr>
          <w:rFonts w:ascii="Barlow" w:hAnsi="Barlow"/>
          <w:b/>
          <w:bCs/>
        </w:rPr>
        <w:t xml:space="preserve"> </w:t>
      </w:r>
      <w:r w:rsidR="009F1AB6" w:rsidRPr="00795C91">
        <w:rPr>
          <w:rFonts w:ascii="Barlow" w:hAnsi="Barlow"/>
          <w:b/>
          <w:bCs/>
        </w:rPr>
        <w:t>HT-Cooling</w:t>
      </w:r>
      <w:r w:rsidR="009F1AB6" w:rsidRPr="00795C91">
        <w:rPr>
          <w:rFonts w:ascii="Barlow" w:hAnsi="Barlow"/>
        </w:rPr>
        <w:t xml:space="preserve"> </w:t>
      </w:r>
      <w:r w:rsidR="006F5E03" w:rsidRPr="00795C91">
        <w:rPr>
          <w:rFonts w:ascii="Barlow" w:hAnsi="Barlow"/>
        </w:rPr>
        <w:t>p</w:t>
      </w:r>
      <w:r w:rsidR="00795C91" w:rsidRPr="00795C91">
        <w:rPr>
          <w:rFonts w:ascii="Barlow" w:hAnsi="Barlow"/>
        </w:rPr>
        <w:t xml:space="preserve">resenterà le sue novità </w:t>
      </w:r>
      <w:r>
        <w:rPr>
          <w:rFonts w:ascii="Barlow" w:hAnsi="Barlow"/>
        </w:rPr>
        <w:t xml:space="preserve">al </w:t>
      </w:r>
      <w:r w:rsidRPr="00795C91">
        <w:rPr>
          <w:rFonts w:ascii="Barlow" w:hAnsi="Barlow"/>
        </w:rPr>
        <w:t>padiglione 22 – stand E10</w:t>
      </w:r>
      <w:r>
        <w:rPr>
          <w:rFonts w:ascii="Barlow" w:hAnsi="Barlow"/>
        </w:rPr>
        <w:t xml:space="preserve"> </w:t>
      </w:r>
      <w:r w:rsidR="00795C91" w:rsidRPr="00795C91">
        <w:rPr>
          <w:rFonts w:ascii="Barlow" w:hAnsi="Barlow"/>
        </w:rPr>
        <w:t xml:space="preserve">presso l’area espositiva del </w:t>
      </w:r>
      <w:r w:rsidR="00795C91" w:rsidRPr="00795C91">
        <w:rPr>
          <w:rFonts w:ascii="Barlow" w:hAnsi="Barlow"/>
          <w:b/>
          <w:bCs/>
        </w:rPr>
        <w:t>Gruppo Industriale Galletti</w:t>
      </w:r>
      <w:r w:rsidR="00795C91" w:rsidRPr="00795C91">
        <w:rPr>
          <w:rFonts w:ascii="Barlow" w:hAnsi="Barlow"/>
        </w:rPr>
        <w:t xml:space="preserve"> </w:t>
      </w:r>
      <w:r w:rsidR="006F5E03" w:rsidRPr="00795C91">
        <w:rPr>
          <w:rFonts w:ascii="Barlow" w:hAnsi="Barlow"/>
        </w:rPr>
        <w:t xml:space="preserve">che </w:t>
      </w:r>
      <w:r w:rsidR="00795C91" w:rsidRPr="00795C91">
        <w:rPr>
          <w:rFonts w:ascii="Barlow" w:hAnsi="Barlow"/>
        </w:rPr>
        <w:t xml:space="preserve">dal 2024 ne detiene </w:t>
      </w:r>
      <w:r w:rsidR="006F5E03" w:rsidRPr="00795C91">
        <w:rPr>
          <w:rFonts w:ascii="Barlow" w:hAnsi="Barlow"/>
        </w:rPr>
        <w:t>le quote di maggioranza</w:t>
      </w:r>
      <w:r w:rsidR="00795C91" w:rsidRPr="00795C91">
        <w:rPr>
          <w:rFonts w:ascii="Barlow" w:hAnsi="Barlow"/>
        </w:rPr>
        <w:t xml:space="preserve">: </w:t>
      </w:r>
      <w:r w:rsidR="006F5E03" w:rsidRPr="00795C91">
        <w:rPr>
          <w:rFonts w:ascii="Barlow" w:hAnsi="Barlow"/>
        </w:rPr>
        <w:t>un passaggio strategico che consolida l’integrazione industriale e amplia le competenze del gruppo di Bentivoglio nel settore del raffreddamento.</w:t>
      </w:r>
    </w:p>
    <w:p w14:paraId="727C13F2" w14:textId="77777777" w:rsidR="00381C41" w:rsidRDefault="00381C41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20509D8" w14:textId="0B56BE63" w:rsidR="00795C91" w:rsidRDefault="006F5E03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95C91">
        <w:rPr>
          <w:rFonts w:ascii="Barlow" w:hAnsi="Barlow"/>
        </w:rPr>
        <w:t xml:space="preserve">La partecipazione a </w:t>
      </w:r>
      <w:r w:rsidRPr="00795C91">
        <w:rPr>
          <w:rFonts w:ascii="Barlow" w:hAnsi="Barlow"/>
          <w:b/>
          <w:bCs/>
        </w:rPr>
        <w:t>MCE 2026</w:t>
      </w:r>
      <w:r w:rsidRPr="00795C91">
        <w:rPr>
          <w:rFonts w:ascii="Barlow" w:hAnsi="Barlow"/>
        </w:rPr>
        <w:t xml:space="preserve"> rappresenta un momento chiave per </w:t>
      </w:r>
      <w:r w:rsidR="00795C91" w:rsidRPr="00795C91">
        <w:rPr>
          <w:rFonts w:ascii="Barlow" w:hAnsi="Barlow"/>
          <w:b/>
          <w:bCs/>
        </w:rPr>
        <w:t>HT-Cooling</w:t>
      </w:r>
      <w:r w:rsidR="00C24C3B">
        <w:rPr>
          <w:rFonts w:ascii="Barlow" w:hAnsi="Barlow"/>
          <w:b/>
          <w:bCs/>
        </w:rPr>
        <w:t xml:space="preserve">. </w:t>
      </w:r>
      <w:r w:rsidR="00C24C3B">
        <w:rPr>
          <w:rFonts w:ascii="Barlow" w:hAnsi="Barlow"/>
        </w:rPr>
        <w:t>N</w:t>
      </w:r>
      <w:r w:rsidRPr="00795C91">
        <w:rPr>
          <w:rFonts w:ascii="Barlow" w:hAnsi="Barlow"/>
        </w:rPr>
        <w:t xml:space="preserve">on solo una vetrina tecnologica, ma l’espressione concreta di una nuova fase di crescita all’interno del </w:t>
      </w:r>
      <w:r w:rsidRPr="00381C41">
        <w:rPr>
          <w:rFonts w:ascii="Barlow" w:hAnsi="Barlow"/>
          <w:b/>
          <w:bCs/>
        </w:rPr>
        <w:t>Gruppo</w:t>
      </w:r>
      <w:r w:rsidRPr="00795C91">
        <w:rPr>
          <w:rFonts w:ascii="Barlow" w:hAnsi="Barlow"/>
        </w:rPr>
        <w:t xml:space="preserve"> </w:t>
      </w:r>
      <w:r w:rsidRPr="00795C91">
        <w:rPr>
          <w:rFonts w:ascii="Barlow" w:hAnsi="Barlow"/>
          <w:b/>
          <w:bCs/>
        </w:rPr>
        <w:t>Galletti</w:t>
      </w:r>
      <w:r w:rsidR="00381C41">
        <w:rPr>
          <w:rFonts w:ascii="Barlow" w:hAnsi="Barlow"/>
          <w:b/>
          <w:bCs/>
        </w:rPr>
        <w:t xml:space="preserve"> </w:t>
      </w:r>
      <w:r w:rsidR="00381C41" w:rsidRPr="00381C41">
        <w:rPr>
          <w:rFonts w:ascii="Barlow" w:hAnsi="Barlow"/>
        </w:rPr>
        <w:t>con un chiaro</w:t>
      </w:r>
      <w:r w:rsidR="00381C41">
        <w:rPr>
          <w:rFonts w:ascii="Barlow" w:hAnsi="Barlow"/>
          <w:b/>
          <w:bCs/>
        </w:rPr>
        <w:t xml:space="preserve"> </w:t>
      </w:r>
      <w:r w:rsidRPr="00795C91">
        <w:rPr>
          <w:rFonts w:ascii="Barlow" w:hAnsi="Barlow"/>
        </w:rPr>
        <w:t>obiettivo: proporre soluzioni di raffreddamento industriale sempre più performanti, sostenibili e su misura, capaci di coniugare innovazione tecnica e responsabilità ambientale.</w:t>
      </w:r>
    </w:p>
    <w:p w14:paraId="2C10750B" w14:textId="77777777" w:rsidR="00795C91" w:rsidRDefault="00795C91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093F044" w14:textId="28D926C4" w:rsidR="004469BE" w:rsidRPr="00795C91" w:rsidRDefault="006F5E03" w:rsidP="00795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795C91">
        <w:rPr>
          <w:rFonts w:ascii="Barlow" w:hAnsi="Barlow"/>
          <w:b/>
          <w:bCs/>
          <w:lang w:val="en-GB"/>
        </w:rPr>
        <w:t>THINK BIG, THINK GREEN.</w:t>
      </w:r>
    </w:p>
    <w:p w14:paraId="101935C6" w14:textId="77777777" w:rsidR="004469BE" w:rsidRDefault="004469BE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2"/>
          <w:szCs w:val="22"/>
          <w:lang w:val="en-GB"/>
        </w:rPr>
      </w:pPr>
    </w:p>
    <w:p w14:paraId="25217CFB" w14:textId="77777777" w:rsid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p w14:paraId="5BE3A5DF" w14:textId="77777777" w:rsid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p w14:paraId="2B42B6A0" w14:textId="77777777" w:rsid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p w14:paraId="4E128A3C" w14:textId="77777777" w:rsid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p w14:paraId="689EAA9B" w14:textId="7F6E85DE" w:rsidR="00381C41" w:rsidRDefault="00381C41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  <w:r w:rsidRPr="00381C41">
        <w:rPr>
          <w:rFonts w:ascii="Barlow" w:hAnsi="Barlow"/>
          <w:b/>
          <w:bCs/>
          <w:color w:val="0099CC"/>
          <w:lang w:val="en-GB"/>
        </w:rPr>
        <w:lastRenderedPageBreak/>
        <w:t>IMMAGINI DISPONIBILI</w:t>
      </w:r>
    </w:p>
    <w:p w14:paraId="12BA0858" w14:textId="77777777" w:rsidR="00903F5D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p w14:paraId="57621A04" w14:textId="00D3BA66" w:rsidR="00903F5D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  <w:r>
        <w:rPr>
          <w:rFonts w:ascii="Barlow" w:hAnsi="Barlow"/>
          <w:b/>
          <w:bCs/>
          <w:noProof/>
          <w:color w:val="0099CC"/>
          <w:lang w:val="en-GB"/>
        </w:rPr>
        <w:drawing>
          <wp:inline distT="0" distB="0" distL="0" distR="0" wp14:anchorId="446512A1" wp14:editId="6A1E6ED8">
            <wp:extent cx="6120130" cy="4596130"/>
            <wp:effectExtent l="0" t="0" r="0" b="0"/>
            <wp:docPr id="2116360597" name="Immagine 3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60597" name="Immagine 3" descr="Immagine che contiene design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B66CE" w14:textId="7A363328" w:rsidR="00903F5D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0"/>
          <w:szCs w:val="20"/>
          <w:lang w:val="en-GB"/>
        </w:rPr>
      </w:pPr>
      <w:r w:rsidRPr="00903F5D">
        <w:rPr>
          <w:rFonts w:ascii="Barlow" w:hAnsi="Barlow"/>
          <w:b/>
          <w:bCs/>
          <w:color w:val="0099CC"/>
          <w:sz w:val="20"/>
          <w:szCs w:val="20"/>
          <w:lang w:val="en-GB"/>
        </w:rPr>
        <w:t xml:space="preserve">1. </w:t>
      </w:r>
      <w:r>
        <w:rPr>
          <w:rFonts w:ascii="Barlow" w:hAnsi="Barlow"/>
          <w:b/>
          <w:bCs/>
          <w:color w:val="0099CC"/>
          <w:sz w:val="20"/>
          <w:szCs w:val="20"/>
          <w:lang w:val="en-GB"/>
        </w:rPr>
        <w:t>HT Cooling: b</w:t>
      </w:r>
      <w:r w:rsidRPr="00903F5D">
        <w:rPr>
          <w:rFonts w:ascii="Barlow" w:hAnsi="Barlow"/>
          <w:b/>
          <w:bCs/>
          <w:color w:val="0099CC"/>
          <w:sz w:val="20"/>
          <w:szCs w:val="20"/>
          <w:lang w:val="en-GB"/>
        </w:rPr>
        <w:t>atterie</w:t>
      </w:r>
      <w:r w:rsidRPr="00903F5D">
        <w:rPr>
          <w:rFonts w:ascii="Barlow" w:hAnsi="Barlow"/>
          <w:b/>
          <w:bCs/>
          <w:color w:val="0099CC"/>
          <w:sz w:val="20"/>
          <w:szCs w:val="20"/>
        </w:rPr>
        <w:t xml:space="preserve"> per il raffreddamento dell’aria AC-C</w:t>
      </w:r>
    </w:p>
    <w:p w14:paraId="592C42C9" w14:textId="77777777" w:rsidR="00903F5D" w:rsidRPr="00903F5D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0"/>
          <w:szCs w:val="20"/>
          <w:lang w:val="en-GB"/>
        </w:rPr>
      </w:pPr>
    </w:p>
    <w:p w14:paraId="5115703B" w14:textId="23177EA4" w:rsidR="00903F5D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  <w:r>
        <w:rPr>
          <w:rFonts w:ascii="Barlow" w:hAnsi="Barlow"/>
          <w:b/>
          <w:bCs/>
          <w:noProof/>
          <w:color w:val="0099CC"/>
          <w:lang w:val="en-GB"/>
        </w:rPr>
        <w:drawing>
          <wp:inline distT="0" distB="0" distL="0" distR="0" wp14:anchorId="4EE942B8" wp14:editId="536BD02F">
            <wp:extent cx="6120130" cy="3437890"/>
            <wp:effectExtent l="0" t="0" r="1270" b="3810"/>
            <wp:docPr id="2106682694" name="Immagine 2" descr="Immagine che contiene macchina, moto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82694" name="Immagine 2" descr="Immagine che contiene macchina, motore, design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430E" w14:textId="44521900" w:rsidR="00903F5D" w:rsidRPr="00903F5D" w:rsidRDefault="00903F5D" w:rsidP="00903F5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sz w:val="20"/>
          <w:szCs w:val="20"/>
          <w:lang w:val="en-GB"/>
        </w:rPr>
      </w:pPr>
      <w:r w:rsidRPr="00903F5D">
        <w:rPr>
          <w:rFonts w:ascii="Barlow" w:hAnsi="Barlow"/>
          <w:b/>
          <w:bCs/>
          <w:color w:val="0099CC"/>
          <w:sz w:val="20"/>
          <w:szCs w:val="20"/>
          <w:lang w:val="en-GB"/>
        </w:rPr>
        <w:t xml:space="preserve">2. HT Cooling: </w:t>
      </w:r>
      <w:r w:rsidRPr="00903F5D">
        <w:rPr>
          <w:rFonts w:ascii="Barlow" w:hAnsi="Barlow"/>
          <w:b/>
          <w:bCs/>
          <w:color w:val="0099CC"/>
          <w:sz w:val="20"/>
          <w:szCs w:val="20"/>
        </w:rPr>
        <w:t>refrigeratori ad aria di nuova generazione</w:t>
      </w:r>
      <w:r w:rsidRPr="00903F5D">
        <w:rPr>
          <w:rFonts w:ascii="Barlow" w:hAnsi="Barlow"/>
          <w:color w:val="0099CC"/>
          <w:sz w:val="20"/>
          <w:szCs w:val="20"/>
        </w:rPr>
        <w:t xml:space="preserve"> </w:t>
      </w:r>
      <w:r w:rsidRPr="00903F5D">
        <w:rPr>
          <w:rFonts w:ascii="Barlow" w:hAnsi="Barlow"/>
          <w:b/>
          <w:bCs/>
          <w:color w:val="0099CC"/>
          <w:sz w:val="20"/>
          <w:szCs w:val="20"/>
        </w:rPr>
        <w:t>CS-BZ</w:t>
      </w:r>
    </w:p>
    <w:p w14:paraId="7B20E2DD" w14:textId="77777777" w:rsidR="00903F5D" w:rsidRPr="00381C41" w:rsidRDefault="00903F5D" w:rsidP="000B0E8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0099CC"/>
          <w:lang w:val="en-GB"/>
        </w:rPr>
      </w:pPr>
    </w:p>
    <w:sectPr w:rsidR="00903F5D" w:rsidRPr="00381C4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D03A" w14:textId="77777777" w:rsidR="0051533F" w:rsidRDefault="0051533F" w:rsidP="00B40555">
      <w:pPr>
        <w:spacing w:after="0" w:line="240" w:lineRule="auto"/>
      </w:pPr>
      <w:r>
        <w:separator/>
      </w:r>
    </w:p>
  </w:endnote>
  <w:endnote w:type="continuationSeparator" w:id="0">
    <w:p w14:paraId="3A2D1063" w14:textId="77777777" w:rsidR="0051533F" w:rsidRDefault="0051533F" w:rsidP="00B4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B577" w14:textId="77777777" w:rsidR="0051533F" w:rsidRDefault="0051533F" w:rsidP="00B40555">
      <w:pPr>
        <w:spacing w:after="0" w:line="240" w:lineRule="auto"/>
      </w:pPr>
      <w:r>
        <w:separator/>
      </w:r>
    </w:p>
  </w:footnote>
  <w:footnote w:type="continuationSeparator" w:id="0">
    <w:p w14:paraId="3B85A747" w14:textId="77777777" w:rsidR="0051533F" w:rsidRDefault="0051533F" w:rsidP="00B4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734F" w14:textId="18C5CFFC" w:rsidR="00B40555" w:rsidRDefault="00C93B92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C8C06C" wp14:editId="32F20073">
          <wp:simplePos x="0" y="0"/>
          <wp:positionH relativeFrom="column">
            <wp:posOffset>-723900</wp:posOffset>
          </wp:positionH>
          <wp:positionV relativeFrom="paragraph">
            <wp:posOffset>-438785</wp:posOffset>
          </wp:positionV>
          <wp:extent cx="7547522" cy="10677525"/>
          <wp:effectExtent l="0" t="0" r="0" b="0"/>
          <wp:wrapNone/>
          <wp:docPr id="2145579215" name="Immagine 1" descr="Immagine che contiene testo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579215" name="Immagine 1" descr="Immagine che contiene testo, schermata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522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734F5"/>
    <w:multiLevelType w:val="hybridMultilevel"/>
    <w:tmpl w:val="C9CE84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34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3B"/>
    <w:rsid w:val="000114B0"/>
    <w:rsid w:val="000B0E88"/>
    <w:rsid w:val="000B3512"/>
    <w:rsid w:val="000B61EF"/>
    <w:rsid w:val="000F01D7"/>
    <w:rsid w:val="00121C22"/>
    <w:rsid w:val="00134332"/>
    <w:rsid w:val="001618A4"/>
    <w:rsid w:val="001847D6"/>
    <w:rsid w:val="00187C1D"/>
    <w:rsid w:val="001D494A"/>
    <w:rsid w:val="002057F1"/>
    <w:rsid w:val="00233613"/>
    <w:rsid w:val="002E2F90"/>
    <w:rsid w:val="00307A6B"/>
    <w:rsid w:val="00346C25"/>
    <w:rsid w:val="00370A38"/>
    <w:rsid w:val="00381C41"/>
    <w:rsid w:val="003950DE"/>
    <w:rsid w:val="00415490"/>
    <w:rsid w:val="00425C67"/>
    <w:rsid w:val="004469BE"/>
    <w:rsid w:val="00467EE8"/>
    <w:rsid w:val="004D23A3"/>
    <w:rsid w:val="004F52BA"/>
    <w:rsid w:val="0051533F"/>
    <w:rsid w:val="00525CEA"/>
    <w:rsid w:val="005E2D02"/>
    <w:rsid w:val="005E490B"/>
    <w:rsid w:val="00614F94"/>
    <w:rsid w:val="006710E2"/>
    <w:rsid w:val="006F5E03"/>
    <w:rsid w:val="00711959"/>
    <w:rsid w:val="00752B36"/>
    <w:rsid w:val="00795C91"/>
    <w:rsid w:val="007B02C3"/>
    <w:rsid w:val="007F4C0A"/>
    <w:rsid w:val="008959B5"/>
    <w:rsid w:val="008B0843"/>
    <w:rsid w:val="00903F5D"/>
    <w:rsid w:val="009077F9"/>
    <w:rsid w:val="009203B2"/>
    <w:rsid w:val="00951AA2"/>
    <w:rsid w:val="00975F58"/>
    <w:rsid w:val="00987EA0"/>
    <w:rsid w:val="009F1AB6"/>
    <w:rsid w:val="00A302AB"/>
    <w:rsid w:val="00A4439A"/>
    <w:rsid w:val="00A63064"/>
    <w:rsid w:val="00B03BE8"/>
    <w:rsid w:val="00B34AD0"/>
    <w:rsid w:val="00B40555"/>
    <w:rsid w:val="00B77FDE"/>
    <w:rsid w:val="00B92975"/>
    <w:rsid w:val="00BB0A36"/>
    <w:rsid w:val="00BB333B"/>
    <w:rsid w:val="00C24C3B"/>
    <w:rsid w:val="00C93B92"/>
    <w:rsid w:val="00C97A67"/>
    <w:rsid w:val="00CB2888"/>
    <w:rsid w:val="00D15BD9"/>
    <w:rsid w:val="00D554A5"/>
    <w:rsid w:val="00D87E62"/>
    <w:rsid w:val="00D97CF7"/>
    <w:rsid w:val="00E9611F"/>
    <w:rsid w:val="00EB6F40"/>
    <w:rsid w:val="00F11B9A"/>
    <w:rsid w:val="00F77E8E"/>
    <w:rsid w:val="00F9336F"/>
    <w:rsid w:val="00FA01AE"/>
    <w:rsid w:val="00FA56DD"/>
    <w:rsid w:val="00F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6F6DA"/>
  <w15:chartTrackingRefBased/>
  <w15:docId w15:val="{25FCBA79-E209-4541-BA79-FC35D157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3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3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3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3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3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3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3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3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3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3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3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3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33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33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33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33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33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33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3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3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3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3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3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33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33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33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3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33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33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05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555"/>
  </w:style>
  <w:style w:type="paragraph" w:styleId="Pidipagina">
    <w:name w:val="footer"/>
    <w:basedOn w:val="Normale"/>
    <w:link w:val="PidipaginaCarattere"/>
    <w:uiPriority w:val="99"/>
    <w:unhideWhenUsed/>
    <w:rsid w:val="00B405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Andrea Giuseppe Turatti</cp:lastModifiedBy>
  <cp:revision>2</cp:revision>
  <dcterms:created xsi:type="dcterms:W3CDTF">2026-03-12T13:07:00Z</dcterms:created>
  <dcterms:modified xsi:type="dcterms:W3CDTF">2026-03-12T13:07:00Z</dcterms:modified>
</cp:coreProperties>
</file>