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DA26" w14:textId="28D366CB" w:rsidR="00723C9D" w:rsidRDefault="00000000">
      <w:pPr>
        <w:spacing w:beforeAutospacing="1" w:afterAutospacing="1"/>
        <w:contextualSpacing/>
        <w:jc w:val="both"/>
        <w:rPr>
          <w:rFonts w:ascii="Barlow" w:hAnsi="Barlow" w:cstheme="minorHAnsi"/>
          <w:b/>
          <w:color w:val="008375"/>
        </w:rPr>
      </w:pPr>
      <w:r>
        <w:rPr>
          <w:rFonts w:ascii="Barlow" w:hAnsi="Barlow" w:cstheme="minorHAnsi"/>
          <w:b/>
          <w:color w:val="008375"/>
        </w:rPr>
        <w:t>Comunicato stampa | Anteprima MCE | Prodotti | W</w:t>
      </w:r>
      <w:r>
        <w:rPr>
          <w:rFonts w:ascii="Barlow" w:hAnsi="Barlow" w:cstheme="minorHAnsi"/>
          <w:bCs/>
          <w:color w:val="008375"/>
        </w:rPr>
        <w:t>ater</w:t>
      </w:r>
      <w:r>
        <w:rPr>
          <w:rFonts w:ascii="Barlow" w:hAnsi="Barlow" w:cstheme="minorHAnsi"/>
          <w:b/>
          <w:color w:val="008375"/>
        </w:rPr>
        <w:t>L</w:t>
      </w:r>
      <w:r>
        <w:rPr>
          <w:rFonts w:ascii="Barlow" w:hAnsi="Barlow" w:cstheme="minorHAnsi"/>
          <w:bCs/>
          <w:color w:val="008375"/>
        </w:rPr>
        <w:t>oop</w:t>
      </w:r>
      <w:r>
        <w:rPr>
          <w:rFonts w:ascii="Barlow" w:hAnsi="Barlow" w:cstheme="minorHAnsi"/>
          <w:b/>
          <w:color w:val="008375"/>
        </w:rPr>
        <w:t>H</w:t>
      </w:r>
      <w:r>
        <w:rPr>
          <w:rFonts w:ascii="Barlow" w:hAnsi="Barlow" w:cstheme="minorHAnsi"/>
          <w:bCs/>
          <w:color w:val="008375"/>
        </w:rPr>
        <w:t>eat</w:t>
      </w:r>
      <w:r>
        <w:rPr>
          <w:rFonts w:ascii="Barlow" w:hAnsi="Barlow" w:cstheme="minorHAnsi"/>
          <w:b/>
          <w:color w:val="008375"/>
        </w:rPr>
        <w:t>P</w:t>
      </w:r>
      <w:r>
        <w:rPr>
          <w:rFonts w:ascii="Barlow" w:hAnsi="Barlow" w:cstheme="minorHAnsi"/>
          <w:bCs/>
          <w:color w:val="008375"/>
        </w:rPr>
        <w:t xml:space="preserve">ump </w:t>
      </w:r>
      <w:r>
        <w:rPr>
          <w:rFonts w:ascii="Barlow" w:hAnsi="Barlow" w:cstheme="minorHAnsi"/>
          <w:b/>
          <w:color w:val="008375"/>
        </w:rPr>
        <w:tab/>
        <w:t xml:space="preserve">                </w:t>
      </w:r>
      <w:r>
        <w:rPr>
          <w:rFonts w:ascii="Barlow" w:hAnsi="Barlow" w:cstheme="minorHAnsi"/>
          <w:b/>
          <w:color w:val="008375"/>
        </w:rPr>
        <w:tab/>
      </w:r>
      <w:r>
        <w:rPr>
          <w:rFonts w:ascii="Barlow" w:hAnsi="Barlow" w:cstheme="minorHAnsi"/>
          <w:b/>
          <w:color w:val="008375"/>
        </w:rPr>
        <w:tab/>
        <w:t xml:space="preserve">      </w:t>
      </w:r>
      <w:r>
        <w:rPr>
          <w:rFonts w:ascii="Barlow" w:hAnsi="Barlow" w:cstheme="minorHAnsi"/>
          <w:b/>
          <w:spacing w:val="4"/>
        </w:rPr>
        <w:t>Storo (TN), 10 febbraio 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6</w:t>
      </w:r>
    </w:p>
    <w:p w14:paraId="290CCEE1" w14:textId="77777777" w:rsidR="00723C9D" w:rsidRDefault="00723C9D">
      <w:pPr>
        <w:jc w:val="both"/>
        <w:rPr>
          <w:rFonts w:ascii="Barlow" w:hAnsi="Barlow"/>
          <w:b/>
          <w:bCs/>
          <w:sz w:val="22"/>
          <w:szCs w:val="22"/>
        </w:rPr>
      </w:pPr>
    </w:p>
    <w:p w14:paraId="6B6956DE" w14:textId="77777777" w:rsidR="00723C9D" w:rsidRDefault="00000000">
      <w:pPr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W</w:t>
      </w:r>
      <w:r>
        <w:rPr>
          <w:rFonts w:ascii="Barlow" w:hAnsi="Barlow"/>
        </w:rPr>
        <w:t>ater</w:t>
      </w:r>
      <w:r>
        <w:rPr>
          <w:rFonts w:ascii="Barlow" w:hAnsi="Barlow"/>
          <w:b/>
          <w:bCs/>
          <w:sz w:val="28"/>
          <w:szCs w:val="28"/>
        </w:rPr>
        <w:t>L</w:t>
      </w:r>
      <w:r>
        <w:rPr>
          <w:rFonts w:ascii="Barlow" w:hAnsi="Barlow"/>
        </w:rPr>
        <w:t>oop</w:t>
      </w:r>
      <w:r>
        <w:rPr>
          <w:rFonts w:ascii="Barlow" w:hAnsi="Barlow"/>
          <w:b/>
          <w:bCs/>
          <w:sz w:val="28"/>
          <w:szCs w:val="28"/>
        </w:rPr>
        <w:t>H</w:t>
      </w:r>
      <w:r>
        <w:rPr>
          <w:rFonts w:ascii="Barlow" w:hAnsi="Barlow"/>
        </w:rPr>
        <w:t>eat</w:t>
      </w:r>
      <w:r>
        <w:rPr>
          <w:rFonts w:ascii="Barlow" w:hAnsi="Barlow"/>
          <w:b/>
          <w:bCs/>
          <w:sz w:val="28"/>
          <w:szCs w:val="28"/>
        </w:rPr>
        <w:t>P</w:t>
      </w:r>
      <w:r>
        <w:rPr>
          <w:rFonts w:ascii="Barlow" w:hAnsi="Barlow"/>
        </w:rPr>
        <w:t>ump</w:t>
      </w:r>
      <w:r>
        <w:rPr>
          <w:rFonts w:ascii="Barlow" w:hAnsi="Barlow"/>
          <w:b/>
          <w:bCs/>
          <w:sz w:val="28"/>
          <w:szCs w:val="28"/>
        </w:rPr>
        <w:t xml:space="preserve"> di INNOVA: </w:t>
      </w:r>
    </w:p>
    <w:p w14:paraId="43366747" w14:textId="77777777" w:rsidR="00723C9D" w:rsidRDefault="00000000">
      <w:pPr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libertà progettuale per un comfort senza vincoli</w:t>
      </w:r>
    </w:p>
    <w:p w14:paraId="1924E689" w14:textId="77777777" w:rsidR="00723C9D" w:rsidRDefault="00723C9D">
      <w:pPr>
        <w:jc w:val="both"/>
        <w:rPr>
          <w:rFonts w:ascii="Barlow" w:eastAsia="F0" w:hAnsi="Barlow"/>
          <w:b/>
          <w:bCs/>
          <w:i/>
          <w:iCs/>
          <w:sz w:val="22"/>
          <w:szCs w:val="22"/>
        </w:rPr>
      </w:pPr>
    </w:p>
    <w:p w14:paraId="37ACE425" w14:textId="77777777" w:rsidR="00723C9D" w:rsidRDefault="00000000">
      <w:pPr>
        <w:jc w:val="both"/>
        <w:rPr>
          <w:rFonts w:ascii="Barlow" w:eastAsia="F0" w:hAnsi="Barlow"/>
          <w:i/>
          <w:iCs/>
          <w:sz w:val="22"/>
          <w:szCs w:val="22"/>
        </w:rPr>
      </w:pPr>
      <w:r>
        <w:rPr>
          <w:rFonts w:ascii="Barlow" w:eastAsia="F0" w:hAnsi="Barlow"/>
          <w:b/>
          <w:bCs/>
          <w:i/>
          <w:iCs/>
          <w:sz w:val="22"/>
          <w:szCs w:val="22"/>
        </w:rPr>
        <w:t>INNOVA</w:t>
      </w:r>
      <w:r>
        <w:rPr>
          <w:rFonts w:ascii="Barlow" w:eastAsia="F0" w:hAnsi="Barlow"/>
          <w:i/>
          <w:iCs/>
          <w:sz w:val="22"/>
          <w:szCs w:val="22"/>
        </w:rPr>
        <w:t xml:space="preserve"> presenta tre nuove applicazioni per </w:t>
      </w:r>
      <w:r>
        <w:rPr>
          <w:rFonts w:ascii="Barlow" w:eastAsia="F0" w:hAnsi="Barlow"/>
          <w:b/>
          <w:bCs/>
          <w:i/>
          <w:iCs/>
          <w:sz w:val="22"/>
          <w:szCs w:val="22"/>
        </w:rPr>
        <w:t>Water Loop Heat Pump (WLHP)</w:t>
      </w:r>
      <w:r>
        <w:rPr>
          <w:rFonts w:ascii="Barlow" w:eastAsia="F0" w:hAnsi="Barlow"/>
          <w:i/>
          <w:iCs/>
          <w:sz w:val="22"/>
          <w:szCs w:val="22"/>
        </w:rPr>
        <w:t xml:space="preserve"> ampliando le potenzialità di questo innovativo sistema di riscaldamento, raffrescamento e produzione di ACS negli edifici civili.</w:t>
      </w:r>
    </w:p>
    <w:p w14:paraId="7EB93921" w14:textId="77777777" w:rsidR="00723C9D" w:rsidRPr="00261450" w:rsidRDefault="00723C9D">
      <w:pPr>
        <w:jc w:val="both"/>
        <w:rPr>
          <w:rFonts w:ascii="Barlow" w:eastAsia="F0" w:hAnsi="Barlow"/>
          <w:sz w:val="22"/>
          <w:szCs w:val="22"/>
        </w:rPr>
      </w:pPr>
    </w:p>
    <w:p w14:paraId="42BA1778" w14:textId="1AD3708F" w:rsidR="00261450" w:rsidRPr="00261450" w:rsidRDefault="00000000">
      <w:pPr>
        <w:jc w:val="both"/>
      </w:pPr>
      <w:r w:rsidRPr="00261450">
        <w:rPr>
          <w:rFonts w:ascii="Barlow" w:eastAsia="F0" w:hAnsi="Barlow"/>
          <w:sz w:val="22"/>
          <w:szCs w:val="22"/>
        </w:rPr>
        <w:t xml:space="preserve">Senza la necessità di opere murarie invasive, </w:t>
      </w:r>
      <w:r w:rsidRPr="00261450">
        <w:rPr>
          <w:rFonts w:ascii="Barlow" w:eastAsia="F0" w:hAnsi="Barlow"/>
          <w:b/>
          <w:bCs/>
          <w:sz w:val="22"/>
          <w:szCs w:val="22"/>
        </w:rPr>
        <w:t>WLHP</w:t>
      </w:r>
      <w:r w:rsidRPr="00261450">
        <w:rPr>
          <w:rFonts w:ascii="Barlow" w:eastAsia="F0" w:hAnsi="Barlow"/>
          <w:sz w:val="22"/>
          <w:szCs w:val="22"/>
        </w:rPr>
        <w:t xml:space="preserve"> (Water Loop Heat Pump) di </w:t>
      </w:r>
      <w:r w:rsidRPr="00261450">
        <w:rPr>
          <w:rFonts w:ascii="Barlow" w:eastAsia="F0" w:hAnsi="Barlow"/>
          <w:b/>
          <w:bCs/>
          <w:sz w:val="22"/>
          <w:szCs w:val="22"/>
        </w:rPr>
        <w:t>INNOVA</w:t>
      </w:r>
      <w:r w:rsidRPr="00261450">
        <w:rPr>
          <w:rFonts w:ascii="Barlow" w:eastAsia="F0" w:hAnsi="Barlow"/>
          <w:sz w:val="22"/>
          <w:szCs w:val="22"/>
        </w:rPr>
        <w:t xml:space="preserve"> favorisce il passaggio dal tradizionale impianto di riscaldamento (a metano, gasolio, pellet, ecc.) a un evoluto sistema in pompa di calore, per il completo controllo del comfort climatico estivo e invernale e per la produzione di acqua calda sanitaria, in base alle reali esigenze degli edifici.</w:t>
      </w:r>
    </w:p>
    <w:p w14:paraId="36B29FF8" w14:textId="3C91E056" w:rsidR="00723C9D" w:rsidRPr="00261450" w:rsidRDefault="00000000">
      <w:pPr>
        <w:jc w:val="both"/>
      </w:pPr>
      <w:r w:rsidRPr="00261450">
        <w:rPr>
          <w:rFonts w:ascii="Barlow" w:eastAsia="F0" w:hAnsi="Barlow"/>
          <w:b/>
          <w:bCs/>
          <w:sz w:val="22"/>
          <w:szCs w:val="22"/>
        </w:rPr>
        <w:t>WLHP</w:t>
      </w:r>
      <w:r w:rsidRPr="00261450">
        <w:rPr>
          <w:rFonts w:ascii="Barlow" w:eastAsia="F0" w:hAnsi="Barlow"/>
          <w:sz w:val="22"/>
          <w:szCs w:val="22"/>
        </w:rPr>
        <w:t xml:space="preserve"> utilizza il circuito di distribuzione ad anello già esistente, per veicolare solo acqua a temperatura neutra (tra i 20° e i 30°) verso i terminali in pompa di calore. L’acqua è prodotta dalla pompa di calore “centralizzata” che, a parità di comfort termico, riduce notevolmente il fabbisogno di energia necessaria per riscaldare e raffrescare gli ambienti.</w:t>
      </w:r>
    </w:p>
    <w:p w14:paraId="5A2ABF1C" w14:textId="43581A89" w:rsidR="00723C9D" w:rsidRPr="00261450" w:rsidRDefault="00000000">
      <w:pPr>
        <w:jc w:val="both"/>
        <w:rPr>
          <w:rFonts w:ascii="Barlow" w:eastAsia="F0" w:hAnsi="Barlow"/>
          <w:sz w:val="22"/>
          <w:szCs w:val="22"/>
        </w:rPr>
      </w:pPr>
      <w:r w:rsidRPr="00261450">
        <w:rPr>
          <w:rFonts w:ascii="Barlow" w:eastAsia="F0" w:hAnsi="Barlow"/>
          <w:sz w:val="22"/>
          <w:szCs w:val="22"/>
        </w:rPr>
        <w:t xml:space="preserve">Una trasformazione della “natura” della rete di distribuzione interna che, grazie alla combinazione della pompa di calore centralizzata e della superiore efficienza energetica delle pompe di calore </w:t>
      </w:r>
      <w:r w:rsidRPr="00261450">
        <w:rPr>
          <w:rFonts w:ascii="Barlow" w:eastAsia="F0" w:hAnsi="Barlow"/>
          <w:b/>
          <w:bCs/>
          <w:sz w:val="22"/>
          <w:szCs w:val="22"/>
        </w:rPr>
        <w:t>WLHP</w:t>
      </w:r>
      <w:r w:rsidRPr="00261450">
        <w:rPr>
          <w:rFonts w:ascii="Barlow" w:eastAsia="F0" w:hAnsi="Barlow"/>
          <w:sz w:val="22"/>
          <w:szCs w:val="22"/>
        </w:rPr>
        <w:t xml:space="preserve">, consentirà di riscaldare e raffrescare autonomamente gli ambienti, come in un impianto a </w:t>
      </w:r>
      <w:proofErr w:type="gramStart"/>
      <w:r w:rsidRPr="00261450">
        <w:rPr>
          <w:rFonts w:ascii="Barlow" w:eastAsia="F0" w:hAnsi="Barlow"/>
          <w:sz w:val="22"/>
          <w:szCs w:val="22"/>
        </w:rPr>
        <w:t>4</w:t>
      </w:r>
      <w:proofErr w:type="gramEnd"/>
      <w:r w:rsidRPr="00261450">
        <w:rPr>
          <w:rFonts w:ascii="Barlow" w:eastAsia="F0" w:hAnsi="Barlow"/>
          <w:sz w:val="22"/>
          <w:szCs w:val="22"/>
        </w:rPr>
        <w:t xml:space="preserve"> tubi, coniugando benessere e risparmio energetico.</w:t>
      </w:r>
    </w:p>
    <w:p w14:paraId="34873A04" w14:textId="29DAAA69" w:rsidR="00723C9D" w:rsidRPr="00FB5812" w:rsidRDefault="00000000">
      <w:pPr>
        <w:jc w:val="both"/>
        <w:rPr>
          <w:rFonts w:ascii="Barlow" w:eastAsia="F0" w:hAnsi="Barlow"/>
          <w:sz w:val="22"/>
          <w:szCs w:val="22"/>
        </w:rPr>
      </w:pPr>
      <w:r w:rsidRPr="00261450">
        <w:rPr>
          <w:rFonts w:ascii="Barlow" w:eastAsia="F0" w:hAnsi="Barlow"/>
          <w:sz w:val="22"/>
          <w:szCs w:val="22"/>
        </w:rPr>
        <w:t xml:space="preserve">La gamma </w:t>
      </w:r>
      <w:r w:rsidRPr="00261450">
        <w:rPr>
          <w:rFonts w:ascii="Barlow" w:eastAsia="F0" w:hAnsi="Barlow"/>
          <w:b/>
          <w:bCs/>
          <w:sz w:val="22"/>
          <w:szCs w:val="22"/>
        </w:rPr>
        <w:t>WLHP</w:t>
      </w:r>
      <w:r w:rsidRPr="00261450">
        <w:rPr>
          <w:rFonts w:ascii="Barlow" w:eastAsia="F0" w:hAnsi="Barlow"/>
          <w:sz w:val="22"/>
          <w:szCs w:val="22"/>
        </w:rPr>
        <w:t xml:space="preserve"> </w:t>
      </w:r>
      <w:r w:rsidRPr="00261450">
        <w:rPr>
          <w:rFonts w:ascii="Barlow" w:eastAsia="F0" w:hAnsi="Barlow"/>
          <w:b/>
          <w:bCs/>
          <w:sz w:val="22"/>
          <w:szCs w:val="22"/>
        </w:rPr>
        <w:t xml:space="preserve">si arricchisce di </w:t>
      </w:r>
      <w:r w:rsidRPr="00FB5812">
        <w:rPr>
          <w:rFonts w:ascii="Barlow" w:eastAsia="F0" w:hAnsi="Barlow"/>
          <w:b/>
          <w:bCs/>
          <w:sz w:val="22"/>
          <w:szCs w:val="22"/>
        </w:rPr>
        <w:t>tre</w:t>
      </w:r>
      <w:r w:rsidR="00FB5839" w:rsidRPr="00FB5812">
        <w:rPr>
          <w:rFonts w:ascii="Barlow" w:eastAsia="F0" w:hAnsi="Barlow"/>
          <w:b/>
          <w:bCs/>
          <w:sz w:val="22"/>
          <w:szCs w:val="22"/>
        </w:rPr>
        <w:t xml:space="preserve"> nuove gamme di terminali</w:t>
      </w:r>
      <w:r w:rsidRPr="00FB5839">
        <w:rPr>
          <w:rFonts w:ascii="Barlow" w:eastAsia="F0" w:hAnsi="Barlow"/>
          <w:b/>
          <w:bCs/>
          <w:color w:val="EE0000"/>
          <w:sz w:val="22"/>
          <w:szCs w:val="22"/>
        </w:rPr>
        <w:t xml:space="preserve"> </w:t>
      </w:r>
      <w:r w:rsidRPr="00261450">
        <w:rPr>
          <w:rFonts w:ascii="Barlow" w:eastAsia="F0" w:hAnsi="Barlow"/>
          <w:sz w:val="22"/>
          <w:szCs w:val="22"/>
        </w:rPr>
        <w:t xml:space="preserve">in </w:t>
      </w:r>
      <w:r w:rsidRPr="00FB5812">
        <w:rPr>
          <w:rFonts w:ascii="Barlow" w:eastAsia="F0" w:hAnsi="Barlow"/>
          <w:sz w:val="22"/>
          <w:szCs w:val="22"/>
        </w:rPr>
        <w:t>pompa di calore</w:t>
      </w:r>
      <w:r w:rsidR="00FB5839" w:rsidRPr="00FB5812">
        <w:rPr>
          <w:rFonts w:ascii="Barlow" w:eastAsia="F0" w:hAnsi="Barlow"/>
          <w:sz w:val="22"/>
          <w:szCs w:val="22"/>
        </w:rPr>
        <w:t xml:space="preserve">: la versione  </w:t>
      </w:r>
      <w:r w:rsidRPr="00FB5812">
        <w:rPr>
          <w:rFonts w:ascii="Barlow" w:eastAsia="F0" w:hAnsi="Barlow"/>
          <w:sz w:val="22"/>
          <w:szCs w:val="22"/>
        </w:rPr>
        <w:t>per l’incasso nel controsoffitto,</w:t>
      </w:r>
      <w:r w:rsidR="00FB5839" w:rsidRPr="00FB5812">
        <w:rPr>
          <w:rFonts w:ascii="Barlow" w:eastAsia="F0" w:hAnsi="Barlow"/>
          <w:sz w:val="22"/>
          <w:szCs w:val="22"/>
        </w:rPr>
        <w:t xml:space="preserve"> i terminali per circuito aperto ( acqua a perdere  come acquedotto, acqua di falda)</w:t>
      </w:r>
      <w:r w:rsidRPr="00FB5812">
        <w:rPr>
          <w:rFonts w:ascii="Barlow" w:eastAsia="F0" w:hAnsi="Barlow"/>
          <w:sz w:val="22"/>
          <w:szCs w:val="22"/>
        </w:rPr>
        <w:t xml:space="preserve"> e </w:t>
      </w:r>
      <w:r w:rsidR="00FB5839" w:rsidRPr="00FB5812">
        <w:rPr>
          <w:rFonts w:ascii="Barlow" w:eastAsia="F0" w:hAnsi="Barlow"/>
          <w:sz w:val="22"/>
          <w:szCs w:val="22"/>
        </w:rPr>
        <w:t>le unità per</w:t>
      </w:r>
      <w:r w:rsidRPr="00FB5812">
        <w:rPr>
          <w:rFonts w:ascii="Barlow" w:eastAsia="F0" w:hAnsi="Barlow"/>
          <w:sz w:val="22"/>
          <w:szCs w:val="22"/>
        </w:rPr>
        <w:t xml:space="preserve"> produzione di acqua calda sanitaria</w:t>
      </w:r>
      <w:r w:rsidR="008337E8" w:rsidRPr="00FB5812">
        <w:rPr>
          <w:rFonts w:ascii="Barlow" w:eastAsia="F0" w:hAnsi="Barlow"/>
          <w:sz w:val="22"/>
          <w:szCs w:val="22"/>
        </w:rPr>
        <w:t xml:space="preserve"> che si </w:t>
      </w:r>
      <w:r w:rsidRPr="00FB5812">
        <w:rPr>
          <w:rFonts w:ascii="Barlow" w:eastAsia="F0" w:hAnsi="Barlow"/>
          <w:sz w:val="22"/>
          <w:szCs w:val="22"/>
        </w:rPr>
        <w:t xml:space="preserve">affiancano </w:t>
      </w:r>
      <w:r w:rsidR="008337E8" w:rsidRPr="00FB5812">
        <w:rPr>
          <w:rFonts w:ascii="Barlow" w:eastAsia="F0" w:hAnsi="Barlow"/>
          <w:sz w:val="22"/>
          <w:szCs w:val="22"/>
        </w:rPr>
        <w:t xml:space="preserve">a </w:t>
      </w:r>
      <w:r w:rsidRPr="00FB5812">
        <w:rPr>
          <w:rFonts w:ascii="Barlow" w:eastAsia="F0" w:hAnsi="Barlow"/>
          <w:sz w:val="22"/>
          <w:szCs w:val="22"/>
        </w:rPr>
        <w:t xml:space="preserve">quelli </w:t>
      </w:r>
      <w:r w:rsidR="008337E8" w:rsidRPr="00FB5812">
        <w:rPr>
          <w:rFonts w:ascii="Barlow" w:eastAsia="F0" w:hAnsi="Barlow"/>
          <w:sz w:val="22"/>
          <w:szCs w:val="22"/>
        </w:rPr>
        <w:t xml:space="preserve">già </w:t>
      </w:r>
      <w:r w:rsidRPr="00FB5812">
        <w:rPr>
          <w:rFonts w:ascii="Barlow" w:eastAsia="F0" w:hAnsi="Barlow"/>
          <w:sz w:val="22"/>
          <w:szCs w:val="22"/>
        </w:rPr>
        <w:t xml:space="preserve">esistenti, consentendo a </w:t>
      </w:r>
      <w:r w:rsidRPr="00FB5812">
        <w:rPr>
          <w:rFonts w:ascii="Barlow" w:eastAsia="F0" w:hAnsi="Barlow"/>
          <w:b/>
          <w:bCs/>
          <w:sz w:val="22"/>
          <w:szCs w:val="22"/>
        </w:rPr>
        <w:t>WLHP</w:t>
      </w:r>
      <w:r w:rsidRPr="00FB5812">
        <w:rPr>
          <w:rFonts w:ascii="Barlow" w:eastAsia="F0" w:hAnsi="Barlow"/>
          <w:sz w:val="22"/>
          <w:szCs w:val="22"/>
        </w:rPr>
        <w:t xml:space="preserve"> di </w:t>
      </w:r>
      <w:r w:rsidRPr="00FB5812">
        <w:rPr>
          <w:rFonts w:ascii="Barlow" w:hAnsi="Barlow"/>
          <w:sz w:val="22"/>
          <w:szCs w:val="22"/>
        </w:rPr>
        <w:t>adattarsi ad ogni esigenza di progettazione.</w:t>
      </w:r>
    </w:p>
    <w:p w14:paraId="4CBA2E9B" w14:textId="39CCD315" w:rsidR="00723C9D" w:rsidRPr="00FB5812" w:rsidRDefault="00000000">
      <w:pPr>
        <w:jc w:val="both"/>
      </w:pPr>
      <w:r w:rsidRPr="00FB5812">
        <w:rPr>
          <w:rFonts w:ascii="Barlow" w:eastAsia="F0" w:hAnsi="Barlow"/>
          <w:b/>
          <w:bCs/>
          <w:sz w:val="22"/>
          <w:szCs w:val="22"/>
        </w:rPr>
        <w:t>WLHP Ducted</w:t>
      </w:r>
      <w:r w:rsidRPr="00FB5812">
        <w:rPr>
          <w:rFonts w:ascii="Barlow" w:eastAsia="F0" w:hAnsi="Barlow"/>
          <w:sz w:val="22"/>
          <w:szCs w:val="22"/>
        </w:rPr>
        <w:t xml:space="preserve"> è concepito per l’installazione a scomparsa nel controsoffitto. È la soluzione in pompa di calore acqua/aria ideale per l’integrazione estetica nell’architettura degli interni (particolarmente indicata negli interventi di retrofit), che offre la possibilità di canalizzazione dell’aria per una climatizzazione piacevole e uniforme, garantendo elevate prestazioni sia in riscaldamento, sia in raffrescamento.</w:t>
      </w:r>
    </w:p>
    <w:p w14:paraId="052B5BF9" w14:textId="44C84267" w:rsidR="00723C9D" w:rsidRPr="00FB5812" w:rsidRDefault="00000000">
      <w:pPr>
        <w:jc w:val="both"/>
      </w:pPr>
      <w:r w:rsidRPr="00FB5812">
        <w:rPr>
          <w:rFonts w:ascii="Barlow" w:eastAsia="F0" w:hAnsi="Barlow"/>
          <w:b/>
          <w:bCs/>
          <w:sz w:val="22"/>
          <w:szCs w:val="22"/>
        </w:rPr>
        <w:t>WLHP a Circuito Aperto</w:t>
      </w:r>
      <w:r w:rsidRPr="00FB5812">
        <w:rPr>
          <w:rFonts w:ascii="Barlow" w:eastAsia="F0" w:hAnsi="Barlow"/>
          <w:sz w:val="22"/>
          <w:szCs w:val="22"/>
        </w:rPr>
        <w:t xml:space="preserve"> è il terminale in pompa di calore acqua/aria sviluppato</w:t>
      </w:r>
      <w:r w:rsidR="00FB5839" w:rsidRPr="00FB5812">
        <w:rPr>
          <w:rFonts w:ascii="Barlow" w:eastAsia="F0" w:hAnsi="Barlow"/>
          <w:sz w:val="22"/>
          <w:szCs w:val="22"/>
        </w:rPr>
        <w:t xml:space="preserve"> per funzionare con acqua a perdere: ottimizzato per funzionare con bassissime portate d’acqua, è ideale </w:t>
      </w:r>
      <w:r w:rsidRPr="00FB5812">
        <w:rPr>
          <w:rFonts w:ascii="Barlow" w:eastAsia="F0" w:hAnsi="Barlow"/>
          <w:sz w:val="22"/>
          <w:szCs w:val="22"/>
        </w:rPr>
        <w:t xml:space="preserve">per raffrescare CED, locali tecnici e ambienti ad alta continuità d’esercizio, che controlla e mantiene la temperatura operativa nel tempo, in modo affidabile e costante. </w:t>
      </w:r>
      <w:r w:rsidRPr="00FB5812">
        <w:rPr>
          <w:rFonts w:ascii="Barlow" w:eastAsia="F0" w:hAnsi="Barlow"/>
          <w:b/>
          <w:bCs/>
          <w:sz w:val="22"/>
          <w:szCs w:val="22"/>
        </w:rPr>
        <w:t>WLHP a Circuito Aperto</w:t>
      </w:r>
      <w:r w:rsidRPr="00FB5812">
        <w:rPr>
          <w:rFonts w:ascii="Barlow" w:eastAsia="F0" w:hAnsi="Barlow"/>
          <w:sz w:val="22"/>
          <w:szCs w:val="22"/>
        </w:rPr>
        <w:t xml:space="preserve"> offre una doppia possibilità di funzionamento: può essere collegato alla rete idrico-sanitaria o in configurazione</w:t>
      </w:r>
      <w:r w:rsidR="00D93DCC" w:rsidRPr="00FB5812">
        <w:rPr>
          <w:rFonts w:ascii="Barlow" w:eastAsia="F0" w:hAnsi="Barlow"/>
          <w:sz w:val="22"/>
          <w:szCs w:val="22"/>
        </w:rPr>
        <w:t xml:space="preserve"> con acqua di falda</w:t>
      </w:r>
      <w:r w:rsidRPr="00FB5812">
        <w:rPr>
          <w:rFonts w:ascii="Barlow" w:eastAsia="F0" w:hAnsi="Barlow"/>
          <w:sz w:val="22"/>
          <w:szCs w:val="22"/>
        </w:rPr>
        <w:t>, per garantire la massima libertà d’installazione anche in contesti non predisposti per il water loop.</w:t>
      </w:r>
    </w:p>
    <w:p w14:paraId="51075ECC" w14:textId="021D4437" w:rsidR="00723C9D" w:rsidRPr="00FB5812" w:rsidRDefault="00000000">
      <w:pPr>
        <w:jc w:val="both"/>
      </w:pPr>
      <w:r w:rsidRPr="00FB5812">
        <w:rPr>
          <w:rFonts w:ascii="Barlow" w:eastAsia="F0" w:hAnsi="Barlow"/>
          <w:b/>
          <w:bCs/>
          <w:sz w:val="22"/>
          <w:szCs w:val="22"/>
        </w:rPr>
        <w:t>WLHP per ACS</w:t>
      </w:r>
      <w:r w:rsidRPr="00FB5812">
        <w:rPr>
          <w:rFonts w:ascii="Barlow" w:eastAsia="F0" w:hAnsi="Barlow"/>
          <w:sz w:val="22"/>
          <w:szCs w:val="22"/>
        </w:rPr>
        <w:t xml:space="preserve"> è il modulo acqua/acqua efficiente, sostenibile e integrabile, per la produzione di acqua calda sanitaria su impianti ad anello chiuso. Particolarmente indicato per edifici residenziali, spazi commerciali</w:t>
      </w:r>
      <w:r w:rsidR="00D93DCC" w:rsidRPr="00FB5812">
        <w:rPr>
          <w:rFonts w:ascii="Barlow" w:eastAsia="F0" w:hAnsi="Barlow"/>
          <w:sz w:val="22"/>
          <w:szCs w:val="22"/>
        </w:rPr>
        <w:t xml:space="preserve">, </w:t>
      </w:r>
      <w:r w:rsidRPr="00FB5812">
        <w:rPr>
          <w:rFonts w:ascii="Barlow" w:eastAsia="F0" w:hAnsi="Barlow"/>
          <w:strike/>
          <w:sz w:val="22"/>
          <w:szCs w:val="22"/>
        </w:rPr>
        <w:t>e</w:t>
      </w:r>
      <w:r w:rsidRPr="00FB5812">
        <w:rPr>
          <w:rFonts w:ascii="Barlow" w:eastAsia="F0" w:hAnsi="Barlow"/>
          <w:sz w:val="22"/>
          <w:szCs w:val="22"/>
        </w:rPr>
        <w:t xml:space="preserve"> strutture</w:t>
      </w:r>
      <w:r w:rsidR="00D93DCC" w:rsidRPr="00FB5812">
        <w:rPr>
          <w:rFonts w:ascii="Barlow" w:eastAsia="F0" w:hAnsi="Barlow"/>
          <w:sz w:val="22"/>
          <w:szCs w:val="22"/>
        </w:rPr>
        <w:t xml:space="preserve"> alberghiere</w:t>
      </w:r>
      <w:r w:rsidRPr="00FB5812">
        <w:rPr>
          <w:rFonts w:ascii="Barlow" w:eastAsia="F0" w:hAnsi="Barlow"/>
          <w:sz w:val="22"/>
          <w:szCs w:val="22"/>
        </w:rPr>
        <w:t xml:space="preserve"> </w:t>
      </w:r>
      <w:r w:rsidR="00D93DCC" w:rsidRPr="00FB5812">
        <w:rPr>
          <w:rFonts w:ascii="Barlow" w:eastAsia="F0" w:hAnsi="Barlow"/>
          <w:sz w:val="22"/>
          <w:szCs w:val="22"/>
        </w:rPr>
        <w:t xml:space="preserve"> e </w:t>
      </w:r>
      <w:r w:rsidRPr="00FB5812">
        <w:rPr>
          <w:rFonts w:ascii="Barlow" w:eastAsia="F0" w:hAnsi="Barlow"/>
          <w:sz w:val="22"/>
          <w:szCs w:val="22"/>
        </w:rPr>
        <w:t>collettive</w:t>
      </w:r>
      <w:r w:rsidR="00D93DCC" w:rsidRPr="00FB5812">
        <w:rPr>
          <w:rFonts w:ascii="Barlow" w:eastAsia="F0" w:hAnsi="Barlow"/>
          <w:sz w:val="22"/>
          <w:szCs w:val="22"/>
        </w:rPr>
        <w:t xml:space="preserve">; prelevando energia dal circuito ad anello, </w:t>
      </w:r>
      <w:r w:rsidRPr="00FB5812">
        <w:rPr>
          <w:rFonts w:ascii="Barlow" w:eastAsia="F0" w:hAnsi="Barlow"/>
          <w:sz w:val="22"/>
          <w:szCs w:val="22"/>
        </w:rPr>
        <w:t xml:space="preserve">nel periodo estivo </w:t>
      </w:r>
      <w:r w:rsidRPr="00FB5812">
        <w:rPr>
          <w:rFonts w:ascii="Barlow" w:eastAsia="F0" w:hAnsi="Barlow"/>
          <w:b/>
          <w:bCs/>
          <w:sz w:val="22"/>
          <w:szCs w:val="22"/>
        </w:rPr>
        <w:t>WLHP per ACS</w:t>
      </w:r>
      <w:r w:rsidR="00D93DCC" w:rsidRPr="00FB5812">
        <w:rPr>
          <w:rFonts w:ascii="Barlow" w:eastAsia="F0" w:hAnsi="Barlow"/>
          <w:b/>
          <w:bCs/>
          <w:sz w:val="22"/>
          <w:szCs w:val="22"/>
        </w:rPr>
        <w:t xml:space="preserve"> </w:t>
      </w:r>
      <w:r w:rsidR="00D93DCC" w:rsidRPr="00FB5812">
        <w:rPr>
          <w:rFonts w:ascii="Barlow" w:eastAsia="F0" w:hAnsi="Barlow"/>
          <w:sz w:val="22"/>
          <w:szCs w:val="22"/>
        </w:rPr>
        <w:t>contribuisce al raffreddamento dell’anello d’acqua permettendo contestualmente</w:t>
      </w:r>
      <w:r w:rsidRPr="00FB5812">
        <w:rPr>
          <w:rFonts w:ascii="Barlow" w:eastAsia="F0" w:hAnsi="Barlow"/>
          <w:sz w:val="22"/>
          <w:szCs w:val="22"/>
        </w:rPr>
        <w:t xml:space="preserve"> </w:t>
      </w:r>
      <w:r w:rsidR="00D93DCC" w:rsidRPr="00FB5812">
        <w:rPr>
          <w:rFonts w:ascii="Barlow" w:eastAsia="F0" w:hAnsi="Barlow"/>
          <w:sz w:val="22"/>
          <w:szCs w:val="22"/>
        </w:rPr>
        <w:t>di</w:t>
      </w:r>
      <w:r w:rsidRPr="00FB5812">
        <w:rPr>
          <w:rFonts w:ascii="Barlow" w:eastAsia="F0" w:hAnsi="Barlow"/>
          <w:sz w:val="22"/>
          <w:szCs w:val="22"/>
        </w:rPr>
        <w:t xml:space="preserve"> produrre l’acqua calda sanitaria con recupero termico totale</w:t>
      </w:r>
      <w:r w:rsidR="00D93DCC" w:rsidRPr="00FB5812">
        <w:rPr>
          <w:rFonts w:ascii="Barlow" w:eastAsia="F0" w:hAnsi="Barlow"/>
          <w:sz w:val="22"/>
          <w:szCs w:val="22"/>
        </w:rPr>
        <w:t>.</w:t>
      </w:r>
    </w:p>
    <w:p w14:paraId="2007666C" w14:textId="44A06FF0" w:rsidR="00723C9D" w:rsidRPr="00FB5812" w:rsidRDefault="00000000">
      <w:pPr>
        <w:jc w:val="both"/>
      </w:pPr>
      <w:r w:rsidRPr="00FB5812">
        <w:rPr>
          <w:rFonts w:ascii="Barlow" w:eastAsia="F0" w:hAnsi="Barlow"/>
          <w:b/>
          <w:bCs/>
          <w:sz w:val="22"/>
          <w:szCs w:val="22"/>
        </w:rPr>
        <w:t>WLHP per ACS</w:t>
      </w:r>
      <w:r w:rsidRPr="00FB5812">
        <w:rPr>
          <w:rFonts w:ascii="Barlow" w:eastAsia="F0" w:hAnsi="Barlow"/>
          <w:sz w:val="22"/>
          <w:szCs w:val="22"/>
        </w:rPr>
        <w:t xml:space="preserve"> </w:t>
      </w:r>
      <w:r w:rsidR="00261450" w:rsidRPr="00FB5812">
        <w:rPr>
          <w:rFonts w:ascii="Barlow" w:eastAsia="F0" w:hAnsi="Barlow"/>
          <w:sz w:val="22"/>
          <w:szCs w:val="22"/>
        </w:rPr>
        <w:t>mantiene</w:t>
      </w:r>
      <w:r w:rsidRPr="00FB5812">
        <w:rPr>
          <w:rFonts w:ascii="Barlow" w:eastAsia="F0" w:hAnsi="Barlow"/>
          <w:sz w:val="22"/>
          <w:szCs w:val="22"/>
        </w:rPr>
        <w:t xml:space="preserve"> prestazioni elevate anche con temperature di lavoro contenute</w:t>
      </w:r>
      <w:r w:rsidR="00C82F61" w:rsidRPr="00FB5812">
        <w:rPr>
          <w:rFonts w:ascii="Barlow" w:eastAsia="F0" w:hAnsi="Barlow"/>
          <w:sz w:val="22"/>
          <w:szCs w:val="22"/>
        </w:rPr>
        <w:t>:</w:t>
      </w:r>
      <w:r w:rsidRPr="00FB5812">
        <w:rPr>
          <w:rFonts w:ascii="Barlow" w:eastAsia="F0" w:hAnsi="Barlow"/>
          <w:sz w:val="22"/>
          <w:szCs w:val="22"/>
        </w:rPr>
        <w:t xml:space="preserve"> può essere</w:t>
      </w:r>
      <w:r w:rsidR="00C82F61" w:rsidRPr="00FB5812">
        <w:rPr>
          <w:rFonts w:ascii="Barlow" w:eastAsia="F0" w:hAnsi="Barlow"/>
          <w:sz w:val="22"/>
          <w:szCs w:val="22"/>
        </w:rPr>
        <w:t xml:space="preserve"> utilizzato per la produzione di ACS</w:t>
      </w:r>
      <w:r w:rsidRPr="00FB5812">
        <w:rPr>
          <w:rFonts w:ascii="Barlow" w:eastAsia="F0" w:hAnsi="Barlow"/>
          <w:sz w:val="22"/>
          <w:szCs w:val="22"/>
        </w:rPr>
        <w:t xml:space="preserve"> integrato al bollitore </w:t>
      </w:r>
      <w:r w:rsidR="00C82F61" w:rsidRPr="00FB5812">
        <w:rPr>
          <w:rFonts w:ascii="Barlow" w:eastAsia="F0" w:hAnsi="Barlow"/>
          <w:sz w:val="22"/>
          <w:szCs w:val="22"/>
        </w:rPr>
        <w:t>da</w:t>
      </w:r>
      <w:r w:rsidRPr="00FB5812">
        <w:rPr>
          <w:rFonts w:ascii="Barlow" w:eastAsia="F0" w:hAnsi="Barlow"/>
          <w:sz w:val="22"/>
          <w:szCs w:val="22"/>
        </w:rPr>
        <w:t>107 litri</w:t>
      </w:r>
      <w:r w:rsidR="00C82F61" w:rsidRPr="00FB5812">
        <w:rPr>
          <w:rFonts w:ascii="Barlow" w:eastAsia="F0" w:hAnsi="Barlow"/>
          <w:sz w:val="22"/>
          <w:szCs w:val="22"/>
        </w:rPr>
        <w:t xml:space="preserve">  (COP </w:t>
      </w:r>
      <w:r w:rsidR="00C82F61" w:rsidRPr="00FB5812">
        <w:rPr>
          <w:rFonts w:ascii="Barlow" w:eastAsia="Liberation Serif" w:hAnsi="Barlow" w:cs="Liberation Serif"/>
          <w:sz w:val="22"/>
          <w:szCs w:val="22"/>
        </w:rPr>
        <w:t>≤</w:t>
      </w:r>
      <w:r w:rsidR="00C82F61" w:rsidRPr="00FB5812">
        <w:rPr>
          <w:rFonts w:ascii="Barlow" w:eastAsia="F0" w:hAnsi="Barlow"/>
          <w:sz w:val="22"/>
          <w:szCs w:val="22"/>
        </w:rPr>
        <w:t xml:space="preserve"> 4,8,  alta efficienza con profilo di carico L secondo UNI EN 16147) </w:t>
      </w:r>
      <w:r w:rsidR="00CB7C3A" w:rsidRPr="00FB5812">
        <w:rPr>
          <w:rFonts w:ascii="Barlow" w:eastAsia="F0" w:hAnsi="Barlow"/>
          <w:sz w:val="22"/>
          <w:szCs w:val="22"/>
        </w:rPr>
        <w:t>con</w:t>
      </w:r>
      <w:r w:rsidR="00C82F61" w:rsidRPr="00FB5812">
        <w:rPr>
          <w:rFonts w:ascii="Barlow" w:eastAsia="F0" w:hAnsi="Barlow"/>
          <w:sz w:val="22"/>
          <w:szCs w:val="22"/>
        </w:rPr>
        <w:t xml:space="preserve"> gestione d</w:t>
      </w:r>
      <w:r w:rsidR="00CB7C3A" w:rsidRPr="00FB5812">
        <w:rPr>
          <w:rFonts w:ascii="Barlow" w:eastAsia="F0" w:hAnsi="Barlow"/>
          <w:sz w:val="22"/>
          <w:szCs w:val="22"/>
        </w:rPr>
        <w:t>iretta dell’anti legionella grazie a l gas propano</w:t>
      </w:r>
      <w:r w:rsidR="00FB5812" w:rsidRPr="00FB5812">
        <w:rPr>
          <w:rFonts w:ascii="Barlow" w:eastAsia="F0" w:hAnsi="Barlow"/>
          <w:sz w:val="22"/>
          <w:szCs w:val="22"/>
        </w:rPr>
        <w:t xml:space="preserve"> </w:t>
      </w:r>
      <w:r w:rsidR="00C82F61" w:rsidRPr="00FB5812">
        <w:rPr>
          <w:rFonts w:ascii="Barlow" w:eastAsia="F0" w:hAnsi="Barlow"/>
          <w:sz w:val="22"/>
          <w:szCs w:val="22"/>
        </w:rPr>
        <w:t xml:space="preserve">o utilizzato solo con l’unità pdc </w:t>
      </w:r>
      <w:r w:rsidRPr="00FB5812">
        <w:rPr>
          <w:rFonts w:ascii="Barlow" w:eastAsia="F0" w:hAnsi="Barlow"/>
          <w:sz w:val="22"/>
          <w:szCs w:val="22"/>
        </w:rPr>
        <w:t>come booster di temperatura, per mantenere l’equilibrio termico dell’impianto</w:t>
      </w:r>
      <w:r w:rsidR="00CB7C3A" w:rsidRPr="00FB5812">
        <w:rPr>
          <w:rFonts w:ascii="Barlow" w:eastAsia="F0" w:hAnsi="Barlow"/>
          <w:sz w:val="22"/>
          <w:szCs w:val="22"/>
        </w:rPr>
        <w:t>, anche in situazioni con richieste di media-alta temperatura.</w:t>
      </w:r>
    </w:p>
    <w:p w14:paraId="41B0DA9B" w14:textId="51A85577" w:rsidR="00723C9D" w:rsidRPr="00FB5812" w:rsidRDefault="00000000">
      <w:pPr>
        <w:tabs>
          <w:tab w:val="left" w:pos="2835"/>
          <w:tab w:val="left" w:pos="4678"/>
        </w:tabs>
        <w:jc w:val="both"/>
      </w:pPr>
      <w:r w:rsidRPr="00FB5812">
        <w:rPr>
          <w:rFonts w:ascii="Barlow" w:eastAsia="F0" w:hAnsi="Barlow"/>
          <w:b/>
          <w:bCs/>
          <w:sz w:val="22"/>
          <w:szCs w:val="22"/>
        </w:rPr>
        <w:t>WLHP Ducted</w:t>
      </w:r>
      <w:r w:rsidRPr="00FB5812">
        <w:rPr>
          <w:rFonts w:ascii="Barlow" w:eastAsia="F0" w:hAnsi="Barlow"/>
          <w:sz w:val="22"/>
          <w:szCs w:val="22"/>
        </w:rPr>
        <w:t xml:space="preserve">, </w:t>
      </w:r>
      <w:r w:rsidRPr="00FB5812">
        <w:rPr>
          <w:rFonts w:ascii="Barlow" w:eastAsia="F0" w:hAnsi="Barlow"/>
          <w:b/>
          <w:bCs/>
          <w:sz w:val="22"/>
          <w:szCs w:val="22"/>
        </w:rPr>
        <w:t xml:space="preserve">WLHP a Circuito Aperto </w:t>
      </w:r>
      <w:r w:rsidRPr="00FB5812">
        <w:rPr>
          <w:rFonts w:ascii="Barlow" w:eastAsia="F0" w:hAnsi="Barlow"/>
          <w:sz w:val="22"/>
          <w:szCs w:val="22"/>
        </w:rPr>
        <w:t xml:space="preserve">e </w:t>
      </w:r>
      <w:r w:rsidRPr="00FB5812">
        <w:rPr>
          <w:rFonts w:ascii="Barlow" w:eastAsia="F0" w:hAnsi="Barlow"/>
          <w:b/>
          <w:bCs/>
          <w:sz w:val="22"/>
          <w:szCs w:val="22"/>
        </w:rPr>
        <w:t xml:space="preserve">WLHP per ACS </w:t>
      </w:r>
      <w:r w:rsidRPr="00FB5812">
        <w:rPr>
          <w:rFonts w:ascii="Barlow" w:eastAsia="F0" w:hAnsi="Barlow"/>
          <w:sz w:val="22"/>
          <w:szCs w:val="22"/>
        </w:rPr>
        <w:t xml:space="preserve">utilizzano il </w:t>
      </w:r>
      <w:r w:rsidRPr="00FB5812">
        <w:rPr>
          <w:rFonts w:ascii="Barlow" w:eastAsia="F0" w:hAnsi="Barlow"/>
          <w:b/>
          <w:bCs/>
          <w:sz w:val="22"/>
          <w:szCs w:val="22"/>
        </w:rPr>
        <w:t>refrigerante naturale R290</w:t>
      </w:r>
      <w:r w:rsidRPr="00FB5812">
        <w:rPr>
          <w:rFonts w:ascii="Barlow" w:eastAsia="F0" w:hAnsi="Barlow"/>
          <w:sz w:val="22"/>
          <w:szCs w:val="22"/>
        </w:rPr>
        <w:t xml:space="preserve"> a basso impatto ambientale (GWP = 3). Sono equipaggiati con compressore DC Inverter e ventilator</w:t>
      </w:r>
      <w:r w:rsidR="00CB7C3A" w:rsidRPr="00FB5812">
        <w:rPr>
          <w:rFonts w:ascii="Barlow" w:eastAsia="F0" w:hAnsi="Barlow"/>
          <w:sz w:val="22"/>
          <w:szCs w:val="22"/>
        </w:rPr>
        <w:t>i</w:t>
      </w:r>
      <w:r w:rsidRPr="00FB5812">
        <w:rPr>
          <w:rFonts w:ascii="Barlow" w:eastAsia="F0" w:hAnsi="Barlow"/>
          <w:sz w:val="22"/>
          <w:szCs w:val="22"/>
        </w:rPr>
        <w:t xml:space="preserve"> modulant</w:t>
      </w:r>
      <w:r w:rsidR="00CB7C3A" w:rsidRPr="00FB5812">
        <w:rPr>
          <w:rFonts w:ascii="Barlow" w:eastAsia="F0" w:hAnsi="Barlow"/>
          <w:sz w:val="22"/>
          <w:szCs w:val="22"/>
        </w:rPr>
        <w:t>i</w:t>
      </w:r>
      <w:r w:rsidRPr="00FB5812">
        <w:rPr>
          <w:rFonts w:ascii="Barlow" w:eastAsia="F0" w:hAnsi="Barlow"/>
          <w:sz w:val="22"/>
          <w:szCs w:val="22"/>
        </w:rPr>
        <w:t>, per un funzionamento efficiente e silenzioso anche al massimo regime</w:t>
      </w:r>
      <w:r w:rsidR="00CB7C3A" w:rsidRPr="00FB5812">
        <w:rPr>
          <w:rFonts w:ascii="Barlow" w:eastAsia="F0" w:hAnsi="Barlow"/>
          <w:sz w:val="22"/>
          <w:szCs w:val="22"/>
        </w:rPr>
        <w:t>; le unità a parete</w:t>
      </w:r>
      <w:r w:rsidRPr="00FB5812">
        <w:rPr>
          <w:rFonts w:ascii="Barlow" w:eastAsia="F0" w:hAnsi="Barlow"/>
          <w:sz w:val="22"/>
          <w:szCs w:val="22"/>
        </w:rPr>
        <w:t xml:space="preserve"> dispongono di un kit (accessorio) per lo smaltimento della condensa nell’anello d’acqua, che elimina la necessità di realizzare la reti di raccolta.</w:t>
      </w:r>
    </w:p>
    <w:p w14:paraId="039B7DD0" w14:textId="2C0F0524" w:rsidR="00723C9D" w:rsidRPr="00FB5812" w:rsidRDefault="00000000">
      <w:pPr>
        <w:jc w:val="both"/>
      </w:pPr>
      <w:r w:rsidRPr="00FB5812">
        <w:rPr>
          <w:rFonts w:ascii="Barlow" w:eastAsia="F0" w:hAnsi="Barlow"/>
          <w:sz w:val="22"/>
          <w:szCs w:val="22"/>
        </w:rPr>
        <w:t xml:space="preserve">Tutte le unità </w:t>
      </w:r>
      <w:r w:rsidRPr="00FB5812">
        <w:rPr>
          <w:rFonts w:ascii="Barlow" w:eastAsia="F0" w:hAnsi="Barlow"/>
          <w:b/>
          <w:bCs/>
          <w:sz w:val="22"/>
          <w:szCs w:val="22"/>
        </w:rPr>
        <w:t>WLHP</w:t>
      </w:r>
      <w:r w:rsidRPr="00FB5812">
        <w:rPr>
          <w:rFonts w:ascii="Barlow" w:eastAsia="F0" w:hAnsi="Barlow"/>
          <w:sz w:val="22"/>
          <w:szCs w:val="22"/>
        </w:rPr>
        <w:t xml:space="preserve"> di </w:t>
      </w:r>
      <w:r w:rsidRPr="00FB5812">
        <w:rPr>
          <w:rFonts w:ascii="Barlow" w:eastAsia="F0" w:hAnsi="Barlow"/>
          <w:b/>
          <w:bCs/>
          <w:sz w:val="22"/>
          <w:szCs w:val="22"/>
        </w:rPr>
        <w:t>INNOVA</w:t>
      </w:r>
      <w:r w:rsidRPr="00FB5812">
        <w:rPr>
          <w:rFonts w:ascii="Barlow" w:eastAsia="F0" w:hAnsi="Barlow"/>
          <w:sz w:val="22"/>
          <w:szCs w:val="22"/>
        </w:rPr>
        <w:t xml:space="preserve"> possono essere sono gestite dai comandi display touch a bordo macchina e/o tramite pannelli a parete serie M7 (con o senza wi-fi). La supervisione via </w:t>
      </w:r>
      <w:proofErr w:type="spellStart"/>
      <w:r w:rsidRPr="00FB5812">
        <w:rPr>
          <w:rFonts w:ascii="Barlow" w:eastAsia="F0" w:hAnsi="Barlow"/>
          <w:sz w:val="22"/>
          <w:szCs w:val="22"/>
        </w:rPr>
        <w:t>Modbus</w:t>
      </w:r>
      <w:proofErr w:type="spellEnd"/>
      <w:r w:rsidRPr="00FB5812">
        <w:rPr>
          <w:rFonts w:ascii="Barlow" w:eastAsia="F0" w:hAnsi="Barlow"/>
          <w:sz w:val="22"/>
          <w:szCs w:val="22"/>
        </w:rPr>
        <w:t xml:space="preserve"> è affidata al sistema di supervisione </w:t>
      </w:r>
      <w:r w:rsidRPr="00FB5812">
        <w:rPr>
          <w:rFonts w:ascii="Barlow" w:eastAsia="F0" w:hAnsi="Barlow"/>
          <w:b/>
          <w:bCs/>
          <w:sz w:val="22"/>
          <w:szCs w:val="22"/>
        </w:rPr>
        <w:t>BUTLER di INNOVA</w:t>
      </w:r>
      <w:r w:rsidRPr="00FB5812">
        <w:rPr>
          <w:rFonts w:ascii="Barlow" w:eastAsia="F0" w:hAnsi="Barlow"/>
          <w:sz w:val="22"/>
          <w:szCs w:val="22"/>
        </w:rPr>
        <w:t>, anche tramite specifica APP.</w:t>
      </w:r>
    </w:p>
    <w:p w14:paraId="289CB06D" w14:textId="77777777" w:rsidR="00FB5812" w:rsidRPr="00FB5812" w:rsidRDefault="00FB5812">
      <w:pPr>
        <w:jc w:val="both"/>
        <w:rPr>
          <w:rFonts w:ascii="Barlow" w:eastAsia="F0" w:hAnsi="Barlow"/>
          <w:b/>
          <w:bCs/>
          <w:sz w:val="18"/>
          <w:szCs w:val="18"/>
        </w:rPr>
      </w:pPr>
    </w:p>
    <w:p w14:paraId="633605A7" w14:textId="2957CE93" w:rsidR="00FB5812" w:rsidRPr="00FB5812" w:rsidRDefault="00FB5812">
      <w:pPr>
        <w:jc w:val="both"/>
        <w:rPr>
          <w:rFonts w:ascii="Barlow" w:eastAsia="F0" w:hAnsi="Barlow"/>
          <w:b/>
          <w:bCs/>
          <w:sz w:val="18"/>
          <w:szCs w:val="18"/>
        </w:rPr>
      </w:pPr>
      <w:r w:rsidRPr="00FB5812">
        <w:rPr>
          <w:rFonts w:ascii="Barlow" w:eastAsia="F0" w:hAnsi="Barlow"/>
          <w:b/>
          <w:bCs/>
          <w:sz w:val="18"/>
          <w:szCs w:val="18"/>
        </w:rPr>
        <w:t>-segue-</w:t>
      </w:r>
    </w:p>
    <w:p w14:paraId="7F364244" w14:textId="59F31185" w:rsidR="00723C9D" w:rsidRPr="00FB5812" w:rsidRDefault="00000000">
      <w:pPr>
        <w:jc w:val="both"/>
        <w:rPr>
          <w:rFonts w:ascii="Barlow" w:eastAsia="F0" w:hAnsi="Barlow"/>
          <w:sz w:val="22"/>
          <w:szCs w:val="22"/>
        </w:rPr>
      </w:pPr>
      <w:r w:rsidRPr="00FB5812">
        <w:rPr>
          <w:rFonts w:ascii="Barlow" w:eastAsia="F0" w:hAnsi="Barlow"/>
          <w:sz w:val="22"/>
          <w:szCs w:val="22"/>
        </w:rPr>
        <w:lastRenderedPageBreak/>
        <w:t xml:space="preserve">Performanti e silenziose, le unità </w:t>
      </w:r>
      <w:r w:rsidRPr="00FB5812">
        <w:rPr>
          <w:rFonts w:ascii="Barlow" w:eastAsia="F0" w:hAnsi="Barlow"/>
          <w:b/>
          <w:bCs/>
          <w:sz w:val="22"/>
          <w:szCs w:val="22"/>
        </w:rPr>
        <w:t>WLHP</w:t>
      </w:r>
      <w:r w:rsidRPr="00FB5812">
        <w:rPr>
          <w:rFonts w:ascii="Barlow" w:eastAsia="F0" w:hAnsi="Barlow"/>
          <w:sz w:val="22"/>
          <w:szCs w:val="22"/>
        </w:rPr>
        <w:t xml:space="preserve"> di </w:t>
      </w:r>
      <w:r w:rsidRPr="00FB5812">
        <w:rPr>
          <w:rFonts w:ascii="Barlow" w:eastAsia="F0" w:hAnsi="Barlow"/>
          <w:b/>
          <w:bCs/>
          <w:sz w:val="22"/>
          <w:szCs w:val="22"/>
        </w:rPr>
        <w:t>INNOVA</w:t>
      </w:r>
      <w:r w:rsidR="00CB7C3A" w:rsidRPr="00FB5812">
        <w:rPr>
          <w:rFonts w:ascii="Barlow" w:eastAsia="F0" w:hAnsi="Barlow"/>
          <w:sz w:val="22"/>
          <w:szCs w:val="22"/>
        </w:rPr>
        <w:t xml:space="preserve">, sono la soluzione ideale per la riqualificazione di edifici </w:t>
      </w:r>
      <w:r w:rsidRPr="00FB5812">
        <w:rPr>
          <w:rFonts w:ascii="Barlow" w:eastAsia="F0" w:hAnsi="Barlow"/>
          <w:sz w:val="22"/>
          <w:szCs w:val="22"/>
        </w:rPr>
        <w:t xml:space="preserve"> esistenti</w:t>
      </w:r>
      <w:r w:rsidR="00CB7C3A" w:rsidRPr="00FB5812">
        <w:rPr>
          <w:rFonts w:ascii="Barlow" w:eastAsia="F0" w:hAnsi="Barlow"/>
          <w:sz w:val="22"/>
          <w:szCs w:val="22"/>
        </w:rPr>
        <w:t xml:space="preserve"> mantenendo inalterata la rete di distribuzione</w:t>
      </w:r>
      <w:r w:rsidRPr="00FB5812">
        <w:rPr>
          <w:rFonts w:ascii="Barlow" w:eastAsia="F0" w:hAnsi="Barlow"/>
          <w:sz w:val="22"/>
          <w:szCs w:val="22"/>
        </w:rPr>
        <w:t>, in sostituzione dei tradizionali terminali per solo riscaldamento come radiatori e fancoil. La semplice installazione senza fastidiose opere murarie</w:t>
      </w:r>
      <w:r w:rsidR="00CB7C3A" w:rsidRPr="00FB5812">
        <w:rPr>
          <w:rFonts w:ascii="Barlow" w:eastAsia="F0" w:hAnsi="Barlow"/>
          <w:sz w:val="22"/>
          <w:szCs w:val="22"/>
        </w:rPr>
        <w:t>, la possibilità di fare caldo e freddo (anche contemporaneamente)</w:t>
      </w:r>
      <w:r w:rsidRPr="00FB5812">
        <w:rPr>
          <w:rFonts w:ascii="Barlow" w:eastAsia="F0" w:hAnsi="Barlow"/>
          <w:sz w:val="22"/>
          <w:szCs w:val="22"/>
        </w:rPr>
        <w:t>, il design elegante e le loro dimensioni contenute favoriscono l’inserimento in ogni contesto architettonico, compresi i fabbricati storici e di pregio.</w:t>
      </w:r>
    </w:p>
    <w:p w14:paraId="7788E657" w14:textId="77777777" w:rsidR="00B31F0D" w:rsidRDefault="00B31F0D">
      <w:pPr>
        <w:jc w:val="both"/>
        <w:rPr>
          <w:rFonts w:ascii="Barlow" w:hAnsi="Barlow"/>
          <w:b/>
          <w:bCs/>
          <w:sz w:val="24"/>
          <w:szCs w:val="24"/>
        </w:rPr>
      </w:pPr>
    </w:p>
    <w:p w14:paraId="10EAA539" w14:textId="267527E9" w:rsidR="00723C9D" w:rsidRDefault="00000000">
      <w:pPr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>IMMAGINI DISPONIBILI</w:t>
      </w:r>
    </w:p>
    <w:p w14:paraId="14D1340E" w14:textId="77777777" w:rsidR="00723C9D" w:rsidRDefault="00723C9D">
      <w:pPr>
        <w:rPr>
          <w:rFonts w:ascii="Barlow" w:hAnsi="Barlow"/>
          <w:b/>
          <w:bCs/>
          <w:sz w:val="18"/>
          <w:szCs w:val="18"/>
        </w:rPr>
      </w:pPr>
    </w:p>
    <w:p w14:paraId="38C6C757" w14:textId="77777777" w:rsidR="00723C9D" w:rsidRDefault="00000000">
      <w:pPr>
        <w:rPr>
          <w:rFonts w:ascii="Barlow" w:hAnsi="Barlow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7380989C" wp14:editId="276B93C8">
            <wp:extent cx="2082800" cy="3019425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 </w:t>
      </w:r>
      <w:r>
        <w:rPr>
          <w:noProof/>
        </w:rPr>
        <w:drawing>
          <wp:inline distT="0" distB="0" distL="0" distR="0" wp14:anchorId="651123EA" wp14:editId="5D9BB40E">
            <wp:extent cx="2125345" cy="3005455"/>
            <wp:effectExtent l="0" t="0" r="0" b="0"/>
            <wp:docPr id="2" name="Immagine2" descr="Immagine che contiene muro, interno, bianco e nero, altoparlan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Immagine che contiene muro, interno, bianco e nero, altoparlant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 </w:t>
      </w:r>
      <w:r>
        <w:rPr>
          <w:noProof/>
        </w:rPr>
        <w:drawing>
          <wp:inline distT="0" distB="0" distL="0" distR="0" wp14:anchorId="39575414" wp14:editId="664158AF">
            <wp:extent cx="2108200" cy="2983865"/>
            <wp:effectExtent l="0" t="0" r="0" b="0"/>
            <wp:docPr id="3" name="Immagine 4" descr="Immagine che contiene muro, Rettangolo, interno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Immagine che contiene muro, Rettangolo, interno, bianco e n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A2EAB" w14:textId="77777777" w:rsidR="00723C9D" w:rsidRDefault="00723C9D">
      <w:pPr>
        <w:rPr>
          <w:rFonts w:ascii="Barlow" w:hAnsi="Barlow"/>
          <w:b/>
          <w:bCs/>
          <w:sz w:val="18"/>
          <w:szCs w:val="18"/>
        </w:rPr>
      </w:pPr>
    </w:p>
    <w:p w14:paraId="193D3CB3" w14:textId="77777777" w:rsidR="00723C9D" w:rsidRDefault="00000000">
      <w:pPr>
        <w:rPr>
          <w:rFonts w:ascii="Barlow" w:hAnsi="Barlow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73F40E1C" wp14:editId="74CE2E85">
            <wp:extent cx="2072640" cy="2931795"/>
            <wp:effectExtent l="0" t="0" r="0" b="0"/>
            <wp:docPr id="4" name="Immagine3" descr="Immagine che contiene muro, design, interno, frigorif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3" descr="Immagine che contiene muro, design, interno, frigorif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 </w:t>
      </w:r>
      <w:r>
        <w:rPr>
          <w:noProof/>
        </w:rPr>
        <w:drawing>
          <wp:inline distT="0" distB="0" distL="0" distR="0" wp14:anchorId="24DBA92B" wp14:editId="19F58C0C">
            <wp:extent cx="2141855" cy="2141855"/>
            <wp:effectExtent l="0" t="0" r="0" b="0"/>
            <wp:docPr id="5" name="Immagine6" descr="Immagine che contiene design, schermata, condizionato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6" descr="Immagine che contiene design, schermata, condizionato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 </w:t>
      </w:r>
      <w:r>
        <w:rPr>
          <w:noProof/>
        </w:rPr>
        <w:drawing>
          <wp:inline distT="0" distB="0" distL="0" distR="0" wp14:anchorId="7C0A6F63" wp14:editId="376030A9">
            <wp:extent cx="2091055" cy="2957195"/>
            <wp:effectExtent l="0" t="0" r="0" b="0"/>
            <wp:docPr id="6" name="Immagine 6" descr="Immagine che contiene muro, interno, interior design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muro, interno, interior design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 </w:t>
      </w:r>
    </w:p>
    <w:p w14:paraId="5D4E6C0D" w14:textId="77777777" w:rsidR="00723C9D" w:rsidRDefault="00000000">
      <w:pPr>
        <w:rPr>
          <w:rFonts w:ascii="Barlow" w:hAnsi="Barlow"/>
          <w:b/>
          <w:bCs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0379B71" wp14:editId="7052DB92">
            <wp:extent cx="2108200" cy="2940685"/>
            <wp:effectExtent l="0" t="0" r="0" b="0"/>
            <wp:docPr id="7" name="Immagine 8" descr="Immagine che contiene muro, portafotografie, interior design, Rettang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8" descr="Immagine che contiene muro, portafotografie, interior design, Rettangol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 </w:t>
      </w:r>
      <w:r>
        <w:rPr>
          <w:noProof/>
        </w:rPr>
        <w:drawing>
          <wp:inline distT="0" distB="0" distL="0" distR="0" wp14:anchorId="35BE5F9C" wp14:editId="6366B737">
            <wp:extent cx="2091055" cy="2957195"/>
            <wp:effectExtent l="0" t="0" r="0" b="0"/>
            <wp:docPr id="8" name="Immagine7" descr="Immagine che contiene muro, interior design, intern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7" descr="Immagine che contiene muro, interior design, intern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  </w:t>
      </w:r>
      <w:r>
        <w:rPr>
          <w:noProof/>
        </w:rPr>
        <w:drawing>
          <wp:inline distT="0" distB="0" distL="0" distR="0" wp14:anchorId="768FA71F" wp14:editId="000B50EB">
            <wp:extent cx="2326005" cy="2115185"/>
            <wp:effectExtent l="0" t="0" r="0" b="0"/>
            <wp:docPr id="9" name="Immagine 7" descr="Immagine che contiene design, schermata, Rettangolo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7" descr="Immagine che contiene design, schermata, Rettangolo, mu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42470" w14:textId="77777777" w:rsidR="00723C9D" w:rsidRDefault="00723C9D">
      <w:pPr>
        <w:rPr>
          <w:rFonts w:ascii="Barlow" w:hAnsi="Barlow"/>
          <w:b/>
          <w:bCs/>
          <w:sz w:val="18"/>
          <w:szCs w:val="18"/>
        </w:rPr>
      </w:pPr>
    </w:p>
    <w:p w14:paraId="62469DE0" w14:textId="77777777" w:rsidR="00723C9D" w:rsidRDefault="00000000">
      <w:pPr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4D2BF633" wp14:editId="2A90F086">
            <wp:extent cx="6533515" cy="3674745"/>
            <wp:effectExtent l="0" t="0" r="0" b="0"/>
            <wp:docPr id="10" name="Immagine9" descr="Immagine che contiene casa, edificio, proprietà, finestr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9" descr="Immagine che contiene casa, edificio, proprietà, finestr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515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37543" w14:textId="77777777" w:rsidR="00723C9D" w:rsidRDefault="00723C9D">
      <w:pPr>
        <w:rPr>
          <w:rFonts w:ascii="Barlow" w:hAnsi="Barlow"/>
          <w:b/>
          <w:bCs/>
          <w:sz w:val="18"/>
          <w:szCs w:val="18"/>
        </w:rPr>
      </w:pPr>
    </w:p>
    <w:p w14:paraId="4D5671D7" w14:textId="77777777" w:rsidR="00723C9D" w:rsidRDefault="00723C9D">
      <w:pPr>
        <w:rPr>
          <w:rFonts w:ascii="Barlow" w:hAnsi="Barlow"/>
          <w:b/>
          <w:bCs/>
          <w:sz w:val="18"/>
          <w:szCs w:val="18"/>
        </w:rPr>
      </w:pPr>
    </w:p>
    <w:p w14:paraId="085A3188" w14:textId="77777777" w:rsidR="00723C9D" w:rsidRDefault="00723C9D">
      <w:pPr>
        <w:rPr>
          <w:rFonts w:ascii="Barlow" w:hAnsi="Barlow"/>
          <w:b/>
          <w:bCs/>
          <w:sz w:val="18"/>
          <w:szCs w:val="18"/>
        </w:rPr>
      </w:pPr>
    </w:p>
    <w:p w14:paraId="072ADB84" w14:textId="77777777" w:rsidR="00723C9D" w:rsidRDefault="00723C9D">
      <w:pPr>
        <w:rPr>
          <w:rFonts w:ascii="Barlow" w:hAnsi="Barlow"/>
          <w:b/>
          <w:bCs/>
          <w:sz w:val="18"/>
          <w:szCs w:val="18"/>
        </w:rPr>
      </w:pPr>
    </w:p>
    <w:p w14:paraId="123417C5" w14:textId="77777777" w:rsidR="00723C9D" w:rsidRDefault="00000000">
      <w:pPr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   </w:t>
      </w:r>
    </w:p>
    <w:sectPr w:rsidR="00723C9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566" w:bottom="765" w:left="708" w:header="37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5CBC9" w14:textId="77777777" w:rsidR="007C1669" w:rsidRDefault="007C1669">
      <w:r>
        <w:separator/>
      </w:r>
    </w:p>
  </w:endnote>
  <w:endnote w:type="continuationSeparator" w:id="0">
    <w:p w14:paraId="14B9808C" w14:textId="77777777" w:rsidR="007C1669" w:rsidRDefault="007C1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BDE6" w14:textId="77777777" w:rsidR="00723C9D" w:rsidRDefault="00723C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1A39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3F80188" wp14:editId="6C5F8F1A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5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09CF9059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7AE14CFE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3053A1FD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80188" id="Casella di testo 3" o:spid="_x0000_s1026" style="position:absolute;margin-left:299.95pt;margin-top:-2.15pt;width:206.05pt;height:38.9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" filled="f" stroked="f" strokeweight="0">
              <v:textbox>
                <w:txbxContent>
                  <w:p w14:paraId="09CF9059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7AE14CFE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3053A1FD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8240" behindDoc="0" locked="0" layoutInCell="0" allowOverlap="1" wp14:anchorId="2901CA57" wp14:editId="44BC22AE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6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6401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27A777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5E9FBC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01CA57" id="Casella di testo 1" o:spid="_x0000_s1027" style="position:absolute;margin-left:-33.3pt;margin-top:-3pt;width:254.45pt;height:37.6pt;z-index:251658240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" o:allowincell="f" filled="f" stroked="f" strokeweight="0">
              <v:textbox>
                <w:txbxContent>
                  <w:p w14:paraId="506401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27A777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5E9FBC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F80F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855F0A" wp14:editId="079BDBE0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7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C912D72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58892855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20DD2E61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855F0A" id="_x0000_s1028" style="position:absolute;margin-left:299.95pt;margin-top:-2.15pt;width:206.05pt;height:38.9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" filled="f" stroked="f" strokeweight="0">
              <v:textbox>
                <w:txbxContent>
                  <w:p w14:paraId="2C912D72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58892855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20DD2E61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9264" behindDoc="0" locked="0" layoutInCell="0" allowOverlap="1" wp14:anchorId="014EE0AB" wp14:editId="4A0DADC1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E3F6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5D740F92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48863F1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4EE0AB" id="_x0000_s1029" style="position:absolute;margin-left:-33.3pt;margin-top:-3pt;width:254.45pt;height:37.6pt;z-index:251659264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" o:allowincell="f" filled="f" stroked="f" strokeweight="0">
              <v:textbox>
                <w:txbxContent>
                  <w:p w14:paraId="6DE3F6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5D740F92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48863F1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8DDD" w14:textId="77777777" w:rsidR="007C1669" w:rsidRDefault="007C1669">
      <w:r>
        <w:separator/>
      </w:r>
    </w:p>
  </w:footnote>
  <w:footnote w:type="continuationSeparator" w:id="0">
    <w:p w14:paraId="64684B55" w14:textId="77777777" w:rsidR="007C1669" w:rsidRDefault="007C1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FAD2" w14:textId="77777777" w:rsidR="00723C9D" w:rsidRDefault="00723C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2A7D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4F098842" wp14:editId="3BBD31F4">
              <wp:extent cx="305435" cy="305435"/>
              <wp:effectExtent l="0" t="0" r="0" b="0"/>
              <wp:docPr id="11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30FF9F0F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64323FA5" wp14:editId="76C08D42">
          <wp:extent cx="1633855" cy="572135"/>
          <wp:effectExtent l="0" t="0" r="0" b="0"/>
          <wp:docPr id="12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FCC439" w14:textId="77777777" w:rsidR="00723C9D" w:rsidRDefault="00723C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6643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008B3419" wp14:editId="775A501C">
              <wp:extent cx="305435" cy="305435"/>
              <wp:effectExtent l="0" t="0" r="0" b="0"/>
              <wp:docPr id="13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6F64A0F3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5EC048BE" wp14:editId="11B38F19">
          <wp:extent cx="1633855" cy="572135"/>
          <wp:effectExtent l="0" t="0" r="0" b="0"/>
          <wp:docPr id="14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D0344" w14:textId="77777777" w:rsidR="00723C9D" w:rsidRDefault="00723C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F6E34"/>
    <w:multiLevelType w:val="hybridMultilevel"/>
    <w:tmpl w:val="A0404706"/>
    <w:lvl w:ilvl="0" w:tplc="AE743FB6">
      <w:start w:val="1"/>
      <w:numFmt w:val="bullet"/>
      <w:lvlText w:val="-"/>
      <w:lvlJc w:val="left"/>
      <w:pPr>
        <w:ind w:left="720" w:hanging="360"/>
      </w:pPr>
      <w:rPr>
        <w:rFonts w:ascii="Barlow" w:eastAsia="F0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83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9D"/>
    <w:rsid w:val="00097B1A"/>
    <w:rsid w:val="00261450"/>
    <w:rsid w:val="00413F74"/>
    <w:rsid w:val="00723C9D"/>
    <w:rsid w:val="007C1669"/>
    <w:rsid w:val="008337E8"/>
    <w:rsid w:val="00982C93"/>
    <w:rsid w:val="00B31F0D"/>
    <w:rsid w:val="00C00647"/>
    <w:rsid w:val="00C30AD4"/>
    <w:rsid w:val="00C82F61"/>
    <w:rsid w:val="00CB7C3A"/>
    <w:rsid w:val="00D93DCC"/>
    <w:rsid w:val="00E37C49"/>
    <w:rsid w:val="00FB5812"/>
    <w:rsid w:val="00FB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C943"/>
  <w15:docId w15:val="{735E2540-DD83-9946-9678-D8F4D31D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E004A"/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AE004A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C5EDC"/>
    <w:rPr>
      <w:b/>
      <w:bCs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AE004A"/>
    <w:pPr>
      <w:suppressAutoHyphens w:val="0"/>
      <w:overflowPunct w:val="0"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0F668D"/>
    <w:pPr>
      <w:suppressLineNumbers/>
      <w:overflowPunct w:val="0"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suppressAutoHyphens w:val="0"/>
      <w:overflowPunct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 w:val="0"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 w:val="0"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 w:val="0"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AE004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0F668D"/>
    <w:pPr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styleId="NormaleWeb">
    <w:name w:val="Normal (Web)"/>
    <w:basedOn w:val="Normale"/>
    <w:uiPriority w:val="99"/>
    <w:unhideWhenUsed/>
    <w:qFormat/>
    <w:rsid w:val="008C5EDC"/>
    <w:pPr>
      <w:suppressAutoHyphens w:val="0"/>
      <w:overflowPunct w:val="0"/>
      <w:spacing w:beforeAutospacing="1" w:afterAutospacing="1"/>
    </w:pPr>
    <w:rPr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761</Words>
  <Characters>4423</Characters>
  <Application>Microsoft Office Word</Application>
  <DocSecurity>0</DocSecurity>
  <Lines>71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2</cp:revision>
  <cp:lastPrinted>2026-02-05T18:42:00Z</cp:lastPrinted>
  <dcterms:created xsi:type="dcterms:W3CDTF">2026-02-10T14:02:00Z</dcterms:created>
  <dcterms:modified xsi:type="dcterms:W3CDTF">2026-02-10T14:02:00Z</dcterms:modified>
  <dc:language>it-IT</dc:language>
</cp:coreProperties>
</file>