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BBB35" w14:textId="0B0FA2F8" w:rsidR="002E5C33" w:rsidRPr="00951D48" w:rsidRDefault="002E5C33" w:rsidP="00951D48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24"/>
          <w:szCs w:val="24"/>
        </w:rPr>
      </w:pPr>
      <w:r w:rsidRPr="00951D48">
        <w:rPr>
          <w:rFonts w:ascii="Barlow" w:hAnsi="Barlow"/>
          <w:b/>
          <w:bCs/>
          <w:sz w:val="24"/>
          <w:szCs w:val="24"/>
        </w:rPr>
        <w:t xml:space="preserve">Teco </w:t>
      </w:r>
      <w:r w:rsidR="00FE3F69" w:rsidRPr="00951D48">
        <w:rPr>
          <w:rFonts w:ascii="Barlow" w:hAnsi="Barlow"/>
          <w:b/>
          <w:bCs/>
          <w:sz w:val="24"/>
          <w:szCs w:val="24"/>
        </w:rPr>
        <w:t>Spa</w:t>
      </w:r>
    </w:p>
    <w:p w14:paraId="668F87A0" w14:textId="472219A0" w:rsidR="00C609E5" w:rsidRPr="00951D48" w:rsidRDefault="00F52CF2" w:rsidP="00951D48">
      <w:pPr>
        <w:jc w:val="both"/>
        <w:rPr>
          <w:rFonts w:ascii="Barlow" w:hAnsi="Barlow" w:cs="Arial"/>
          <w:b/>
          <w:bCs/>
        </w:rPr>
      </w:pPr>
      <w:r w:rsidRPr="00951D48">
        <w:rPr>
          <w:rFonts w:ascii="Barlow" w:hAnsi="Barlow" w:cs="Arial"/>
          <w:b/>
          <w:bCs/>
          <w:color w:val="808080" w:themeColor="background1" w:themeShade="80"/>
          <w:sz w:val="18"/>
          <w:szCs w:val="18"/>
        </w:rPr>
        <w:t xml:space="preserve">Forniture industriali - </w:t>
      </w:r>
      <w:r w:rsidR="00C609E5" w:rsidRPr="00951D48">
        <w:rPr>
          <w:rFonts w:ascii="Barlow" w:hAnsi="Barlow" w:cs="Arial"/>
          <w:b/>
          <w:bCs/>
          <w:sz w:val="18"/>
          <w:szCs w:val="18"/>
        </w:rPr>
        <w:t>www.teco</w:t>
      </w:r>
      <w:r w:rsidRPr="00951D48">
        <w:rPr>
          <w:rFonts w:ascii="Barlow" w:hAnsi="Barlow" w:cs="Arial"/>
          <w:b/>
          <w:bCs/>
          <w:sz w:val="18"/>
          <w:szCs w:val="18"/>
        </w:rPr>
        <w:t>spa.it</w:t>
      </w:r>
    </w:p>
    <w:p w14:paraId="047C8B83" w14:textId="1F4711D4" w:rsidR="00F52CF2" w:rsidRPr="00951D48" w:rsidRDefault="0082560D" w:rsidP="00951D48">
      <w:pPr>
        <w:jc w:val="both"/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</w:pPr>
      <w:r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Gennaio 2026</w:t>
      </w:r>
      <w:r w:rsidR="00637E6A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C609E5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|</w:t>
      </w:r>
      <w:r w:rsidR="00637E6A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F52CF2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Comunicato di prodotto</w:t>
      </w:r>
      <w:r w:rsidR="00C609E5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</w:t>
      </w:r>
      <w:r w:rsidR="00637E6A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| </w:t>
      </w:r>
      <w:r w:rsidR="00F52CF2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Cinghie </w:t>
      </w:r>
      <w:r w:rsidR="00637E6A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di trasmissione </w:t>
      </w:r>
      <w:r w:rsidR="00F52CF2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Pro Rope®</w:t>
      </w:r>
      <w:r w:rsidR="00637E6A" w:rsidRPr="00951D48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 xml:space="preserve"> | </w:t>
      </w:r>
      <w:r w:rsidR="00DF16F9">
        <w:rPr>
          <w:rFonts w:ascii="Barlow" w:hAnsi="Barlow" w:cs="Arial"/>
          <w:b/>
          <w:bCs/>
          <w:color w:val="808080" w:themeColor="background1" w:themeShade="80"/>
          <w:sz w:val="20"/>
          <w:szCs w:val="20"/>
        </w:rPr>
        <w:t>Settore agricolo</w:t>
      </w:r>
    </w:p>
    <w:p w14:paraId="09007959" w14:textId="70269675" w:rsidR="00BB32E6" w:rsidRPr="00C86212" w:rsidRDefault="00F52CF2" w:rsidP="00C86212">
      <w:pPr>
        <w:spacing w:before="100" w:beforeAutospacing="1" w:after="100" w:afterAutospacing="1" w:line="240" w:lineRule="auto"/>
        <w:contextualSpacing/>
        <w:jc w:val="both"/>
        <w:rPr>
          <w:rFonts w:ascii="Barlow" w:hAnsi="Barlow" w:cs="Arial"/>
          <w:b/>
          <w:bCs/>
          <w:color w:val="808080" w:themeColor="background1" w:themeShade="80"/>
        </w:rPr>
      </w:pPr>
      <w:r w:rsidRPr="00C86212">
        <w:rPr>
          <w:rFonts w:ascii="Barlow" w:hAnsi="Barlow" w:cs="Arial"/>
          <w:b/>
          <w:bCs/>
          <w:color w:val="808080" w:themeColor="background1" w:themeShade="80"/>
        </w:rPr>
        <w:t>___________________________________________________________________________________</w:t>
      </w:r>
    </w:p>
    <w:p w14:paraId="0691EEC3" w14:textId="77777777" w:rsidR="0082560D" w:rsidRDefault="0082560D" w:rsidP="0082560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color w:val="EE0000"/>
          <w:sz w:val="28"/>
          <w:szCs w:val="28"/>
        </w:rPr>
      </w:pPr>
      <w:r w:rsidRPr="001524C1">
        <w:rPr>
          <w:rFonts w:ascii="Barlow" w:hAnsi="Barlow"/>
          <w:b/>
          <w:bCs/>
          <w:color w:val="EE0000"/>
          <w:sz w:val="28"/>
          <w:szCs w:val="28"/>
        </w:rPr>
        <w:t xml:space="preserve">Dalla raccolta alla movimentazione, </w:t>
      </w:r>
    </w:p>
    <w:p w14:paraId="27815A4D" w14:textId="77777777" w:rsidR="0082560D" w:rsidRPr="001524C1" w:rsidRDefault="0082560D" w:rsidP="0082560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color w:val="EE0000"/>
          <w:sz w:val="28"/>
          <w:szCs w:val="28"/>
        </w:rPr>
      </w:pPr>
      <w:r w:rsidRPr="001524C1">
        <w:rPr>
          <w:rFonts w:ascii="Barlow" w:hAnsi="Barlow"/>
          <w:b/>
          <w:bCs/>
          <w:color w:val="EE0000"/>
          <w:sz w:val="28"/>
          <w:szCs w:val="28"/>
        </w:rPr>
        <w:t>le cinghie PRO ROPE® di Teco muovono l’agricoltura moderna.</w:t>
      </w:r>
    </w:p>
    <w:p w14:paraId="2871FCF0" w14:textId="77777777" w:rsidR="0082560D" w:rsidRPr="001524C1" w:rsidRDefault="0082560D" w:rsidP="0082560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color w:val="EE0000"/>
        </w:rPr>
      </w:pPr>
    </w:p>
    <w:p w14:paraId="3801492C" w14:textId="77777777" w:rsidR="0082560D" w:rsidRDefault="0082560D" w:rsidP="0082560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1524C1">
        <w:rPr>
          <w:rFonts w:ascii="Barlow" w:hAnsi="Barlow"/>
        </w:rPr>
        <w:t xml:space="preserve">Da oltre sessant’anni </w:t>
      </w:r>
      <w:r w:rsidRPr="00513289">
        <w:rPr>
          <w:rFonts w:ascii="Barlow" w:hAnsi="Barlow"/>
          <w:b/>
          <w:bCs/>
        </w:rPr>
        <w:t>TECO Spa di Brescia</w:t>
      </w:r>
      <w:r w:rsidRPr="001524C1">
        <w:rPr>
          <w:rFonts w:ascii="Barlow" w:hAnsi="Barlow"/>
        </w:rPr>
        <w:t xml:space="preserve"> rappresenta una delle realtà più solide e riconosciute nel panorama delle forniture industriali</w:t>
      </w:r>
      <w:r>
        <w:rPr>
          <w:rFonts w:ascii="Barlow" w:hAnsi="Barlow"/>
        </w:rPr>
        <w:t xml:space="preserve"> anche per il settore dell’agricoltura</w:t>
      </w:r>
      <w:r w:rsidRPr="001524C1">
        <w:rPr>
          <w:rFonts w:ascii="Barlow" w:hAnsi="Barlow"/>
        </w:rPr>
        <w:t xml:space="preserve">. </w:t>
      </w:r>
    </w:p>
    <w:p w14:paraId="2460E97D" w14:textId="77777777" w:rsidR="0082560D" w:rsidRDefault="0082560D" w:rsidP="0082560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>
        <w:rPr>
          <w:rFonts w:ascii="Barlow" w:hAnsi="Barlow"/>
        </w:rPr>
        <w:t>La s</w:t>
      </w:r>
      <w:r w:rsidRPr="001524C1">
        <w:rPr>
          <w:rFonts w:ascii="Barlow" w:hAnsi="Barlow"/>
        </w:rPr>
        <w:t xml:space="preserve">pecializzazione tecnica, </w:t>
      </w:r>
      <w:r>
        <w:rPr>
          <w:rFonts w:ascii="Barlow" w:hAnsi="Barlow"/>
        </w:rPr>
        <w:t>l’</w:t>
      </w:r>
      <w:r w:rsidRPr="001524C1">
        <w:rPr>
          <w:rFonts w:ascii="Barlow" w:hAnsi="Barlow"/>
        </w:rPr>
        <w:t xml:space="preserve">attenzione ai processi produttivi e </w:t>
      </w:r>
      <w:r>
        <w:rPr>
          <w:rFonts w:ascii="Barlow" w:hAnsi="Barlow"/>
        </w:rPr>
        <w:t xml:space="preserve">la capacità di individuare soluzioni perfette alle problematiche di tutti i suoi Clienti, sono i valori chiave che le hanno consentito di consolidare una </w:t>
      </w:r>
      <w:r w:rsidRPr="001524C1">
        <w:rPr>
          <w:rFonts w:ascii="Barlow" w:hAnsi="Barlow"/>
        </w:rPr>
        <w:t xml:space="preserve">posizione di leadership </w:t>
      </w:r>
      <w:r>
        <w:rPr>
          <w:rFonts w:ascii="Barlow" w:hAnsi="Barlow"/>
        </w:rPr>
        <w:t>nel mercato.</w:t>
      </w:r>
    </w:p>
    <w:p w14:paraId="34EA2558" w14:textId="4665B41F" w:rsidR="0082560D" w:rsidRDefault="0082560D" w:rsidP="0082560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1524C1">
        <w:rPr>
          <w:rFonts w:ascii="Barlow" w:hAnsi="Barlow"/>
        </w:rPr>
        <w:t>In questo contesto si inserisc</w:t>
      </w:r>
      <w:r>
        <w:rPr>
          <w:rFonts w:ascii="Barlow" w:hAnsi="Barlow"/>
        </w:rPr>
        <w:t xml:space="preserve">ono anche le cinghie industriali </w:t>
      </w:r>
      <w:r w:rsidRPr="00513289">
        <w:rPr>
          <w:rFonts w:ascii="Barlow" w:hAnsi="Barlow"/>
          <w:b/>
          <w:bCs/>
        </w:rPr>
        <w:t>PRO ROPE®</w:t>
      </w:r>
      <w:r>
        <w:rPr>
          <w:rFonts w:ascii="Barlow" w:hAnsi="Barlow"/>
        </w:rPr>
        <w:t xml:space="preserve"> che </w:t>
      </w:r>
      <w:r w:rsidRPr="0082560D">
        <w:rPr>
          <w:rFonts w:ascii="Barlow" w:hAnsi="Barlow"/>
          <w:b/>
          <w:bCs/>
        </w:rPr>
        <w:t>T</w:t>
      </w:r>
      <w:r>
        <w:rPr>
          <w:rFonts w:ascii="Barlow" w:hAnsi="Barlow"/>
          <w:b/>
          <w:bCs/>
        </w:rPr>
        <w:t>eco</w:t>
      </w:r>
      <w:r>
        <w:rPr>
          <w:rFonts w:ascii="Barlow" w:hAnsi="Barlow"/>
        </w:rPr>
        <w:t xml:space="preserve"> </w:t>
      </w:r>
      <w:r w:rsidRPr="001524C1">
        <w:rPr>
          <w:rFonts w:ascii="Barlow" w:hAnsi="Barlow"/>
        </w:rPr>
        <w:t xml:space="preserve">sviluppa </w:t>
      </w:r>
      <w:r>
        <w:rPr>
          <w:rFonts w:ascii="Barlow" w:hAnsi="Barlow"/>
        </w:rPr>
        <w:t xml:space="preserve">e produce </w:t>
      </w:r>
      <w:r w:rsidRPr="001524C1">
        <w:rPr>
          <w:rFonts w:ascii="Barlow" w:hAnsi="Barlow"/>
        </w:rPr>
        <w:t xml:space="preserve">per garantire prestazioni elevate e continuità di lavoro </w:t>
      </w:r>
      <w:r>
        <w:rPr>
          <w:rFonts w:ascii="Barlow" w:hAnsi="Barlow"/>
        </w:rPr>
        <w:t xml:space="preserve">anche </w:t>
      </w:r>
      <w:r w:rsidRPr="001524C1">
        <w:rPr>
          <w:rFonts w:ascii="Barlow" w:hAnsi="Barlow"/>
        </w:rPr>
        <w:t>nelle applicazioni più impegnative</w:t>
      </w:r>
      <w:r>
        <w:rPr>
          <w:rFonts w:ascii="Barlow" w:hAnsi="Barlow"/>
        </w:rPr>
        <w:t xml:space="preserve"> come quelle relative al </w:t>
      </w:r>
      <w:r w:rsidRPr="001524C1">
        <w:rPr>
          <w:rFonts w:ascii="Barlow" w:hAnsi="Barlow"/>
        </w:rPr>
        <w:t>settore agricolo, dove macchinari e attrezzature sono sottoposti a condizioni estreme, sollecitazioni elevate e cicli di lavoro intensivi</w:t>
      </w:r>
      <w:r>
        <w:rPr>
          <w:rFonts w:ascii="Barlow" w:hAnsi="Barlow"/>
        </w:rPr>
        <w:t>.</w:t>
      </w:r>
    </w:p>
    <w:p w14:paraId="15A77F02" w14:textId="77777777" w:rsidR="0082560D" w:rsidRDefault="0082560D" w:rsidP="0082560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>
        <w:rPr>
          <w:rFonts w:ascii="Barlow" w:hAnsi="Barlow"/>
        </w:rPr>
        <w:t xml:space="preserve">All’interno della gamma </w:t>
      </w:r>
      <w:r w:rsidRPr="00513289">
        <w:rPr>
          <w:rFonts w:ascii="Barlow" w:hAnsi="Barlow"/>
          <w:b/>
          <w:bCs/>
        </w:rPr>
        <w:t>PRO ROPE®</w:t>
      </w:r>
      <w:r>
        <w:rPr>
          <w:rFonts w:ascii="Barlow" w:hAnsi="Barlow"/>
        </w:rPr>
        <w:t xml:space="preserve">, infatti, è presente una specifica linea di cinghie </w:t>
      </w:r>
      <w:r w:rsidRPr="001524C1">
        <w:rPr>
          <w:rFonts w:ascii="Barlow" w:hAnsi="Barlow"/>
        </w:rPr>
        <w:t xml:space="preserve">progettata per rispondere a ogni necessità del mondo agricolo moderno, in cui convivono macchine di nuova generazione ad alta efficienza e attrezzature ancora saldamente legate ai sistemi meccanici tradizionali. </w:t>
      </w:r>
    </w:p>
    <w:p w14:paraId="55C021A1" w14:textId="77777777" w:rsidR="0082560D" w:rsidRDefault="0082560D" w:rsidP="0082560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>
        <w:rPr>
          <w:rFonts w:ascii="Barlow" w:hAnsi="Barlow"/>
        </w:rPr>
        <w:t>Le s</w:t>
      </w:r>
      <w:r w:rsidRPr="001524C1">
        <w:rPr>
          <w:rFonts w:ascii="Barlow" w:hAnsi="Barlow"/>
        </w:rPr>
        <w:t xml:space="preserve">oluzioni trapezoidali per applicazioni di media potenza, </w:t>
      </w:r>
      <w:r>
        <w:rPr>
          <w:rFonts w:ascii="Barlow" w:hAnsi="Barlow"/>
        </w:rPr>
        <w:t xml:space="preserve">i </w:t>
      </w:r>
      <w:r w:rsidRPr="001524C1">
        <w:rPr>
          <w:rFonts w:ascii="Barlow" w:hAnsi="Barlow"/>
        </w:rPr>
        <w:t xml:space="preserve">modelli dentati e Poly-V per le trasmissioni ad alta velocità, </w:t>
      </w:r>
      <w:r>
        <w:rPr>
          <w:rFonts w:ascii="Barlow" w:hAnsi="Barlow"/>
        </w:rPr>
        <w:t xml:space="preserve">le </w:t>
      </w:r>
      <w:r w:rsidRPr="001524C1">
        <w:rPr>
          <w:rFonts w:ascii="Barlow" w:hAnsi="Barlow"/>
        </w:rPr>
        <w:t xml:space="preserve">cinghie sincrone </w:t>
      </w:r>
      <w:r w:rsidRPr="00E70C0F">
        <w:rPr>
          <w:rFonts w:ascii="Barlow" w:hAnsi="Barlow"/>
          <w:b/>
          <w:bCs/>
        </w:rPr>
        <w:t>PRO ROPE</w:t>
      </w:r>
      <w:r>
        <w:rPr>
          <w:rFonts w:ascii="Barlow" w:hAnsi="Barlow"/>
          <w:b/>
          <w:bCs/>
        </w:rPr>
        <w:t>®</w:t>
      </w:r>
      <w:r w:rsidRPr="00E70C0F">
        <w:rPr>
          <w:rFonts w:ascii="Barlow" w:hAnsi="Barlow"/>
          <w:b/>
          <w:bCs/>
        </w:rPr>
        <w:t xml:space="preserve"> HTD</w:t>
      </w:r>
      <w:r w:rsidRPr="001524C1">
        <w:rPr>
          <w:rFonts w:ascii="Barlow" w:hAnsi="Barlow"/>
        </w:rPr>
        <w:t xml:space="preserve"> destinate ai macchinari di precisione e versioni piatte, sia standard che rinforzate, utilizzate nei numerosi sistemi di trasporto presenti nelle aziende agricole</w:t>
      </w:r>
      <w:r>
        <w:rPr>
          <w:rFonts w:ascii="Barlow" w:hAnsi="Barlow"/>
        </w:rPr>
        <w:t xml:space="preserve">, sono alcune delle </w:t>
      </w:r>
      <w:r w:rsidRPr="001524C1">
        <w:rPr>
          <w:rFonts w:ascii="Barlow" w:hAnsi="Barlow"/>
        </w:rPr>
        <w:t xml:space="preserve">varietà </w:t>
      </w:r>
      <w:r>
        <w:rPr>
          <w:rFonts w:ascii="Barlow" w:hAnsi="Barlow"/>
        </w:rPr>
        <w:t xml:space="preserve">di cinghie presenti a catalogo che, non solo, costituiscono un indiscusso </w:t>
      </w:r>
      <w:r w:rsidRPr="001524C1">
        <w:rPr>
          <w:rFonts w:ascii="Barlow" w:hAnsi="Barlow"/>
        </w:rPr>
        <w:t xml:space="preserve">vantaggio commerciale, ma </w:t>
      </w:r>
      <w:r>
        <w:rPr>
          <w:rFonts w:ascii="Barlow" w:hAnsi="Barlow"/>
        </w:rPr>
        <w:t>sono il frutto di un</w:t>
      </w:r>
      <w:r w:rsidRPr="001524C1">
        <w:rPr>
          <w:rFonts w:ascii="Barlow" w:hAnsi="Barlow"/>
        </w:rPr>
        <w:t xml:space="preserve">a </w:t>
      </w:r>
      <w:r>
        <w:rPr>
          <w:rFonts w:ascii="Barlow" w:hAnsi="Barlow"/>
        </w:rPr>
        <w:t xml:space="preserve">precisa </w:t>
      </w:r>
      <w:r w:rsidRPr="001524C1">
        <w:rPr>
          <w:rFonts w:ascii="Barlow" w:hAnsi="Barlow"/>
        </w:rPr>
        <w:t xml:space="preserve">scelta ingegneristica per garantire </w:t>
      </w:r>
      <w:r>
        <w:rPr>
          <w:rFonts w:ascii="Barlow" w:hAnsi="Barlow"/>
        </w:rPr>
        <w:t xml:space="preserve">in qualsiasi contesto </w:t>
      </w:r>
      <w:r w:rsidRPr="001524C1">
        <w:rPr>
          <w:rFonts w:ascii="Barlow" w:hAnsi="Barlow"/>
        </w:rPr>
        <w:t xml:space="preserve"> </w:t>
      </w:r>
      <w:r>
        <w:rPr>
          <w:rFonts w:ascii="Barlow" w:hAnsi="Barlow"/>
        </w:rPr>
        <w:t xml:space="preserve">il perfetto equilibrio tra </w:t>
      </w:r>
      <w:r w:rsidRPr="001524C1">
        <w:rPr>
          <w:rFonts w:ascii="Barlow" w:hAnsi="Barlow"/>
        </w:rPr>
        <w:t xml:space="preserve">resistenza, flessibilità, durata nel tempo e capacità di sopportare carichi dinamici variabili. </w:t>
      </w:r>
    </w:p>
    <w:p w14:paraId="46D6F647" w14:textId="77777777" w:rsidR="0082560D" w:rsidRDefault="0082560D" w:rsidP="0082560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1524C1">
        <w:rPr>
          <w:rFonts w:ascii="Barlow" w:hAnsi="Barlow"/>
        </w:rPr>
        <w:t>La gamma</w:t>
      </w:r>
      <w:r>
        <w:rPr>
          <w:rFonts w:ascii="Barlow" w:hAnsi="Barlow"/>
        </w:rPr>
        <w:t xml:space="preserve"> delle cinghie </w:t>
      </w:r>
      <w:r w:rsidRPr="00E70C0F">
        <w:rPr>
          <w:rFonts w:ascii="Barlow" w:hAnsi="Barlow"/>
          <w:b/>
          <w:bCs/>
        </w:rPr>
        <w:t>PRO ROPE</w:t>
      </w:r>
      <w:r>
        <w:rPr>
          <w:rFonts w:ascii="Barlow" w:hAnsi="Barlow"/>
          <w:b/>
          <w:bCs/>
        </w:rPr>
        <w:t>®</w:t>
      </w:r>
      <w:r w:rsidRPr="00E70C0F">
        <w:rPr>
          <w:rFonts w:ascii="Barlow" w:hAnsi="Barlow"/>
          <w:b/>
          <w:bCs/>
        </w:rPr>
        <w:t xml:space="preserve"> HTD</w:t>
      </w:r>
      <w:r w:rsidRPr="001524C1">
        <w:rPr>
          <w:rFonts w:ascii="Barlow" w:hAnsi="Barlow"/>
        </w:rPr>
        <w:t xml:space="preserve"> copre diverse misure di passo e larghezze</w:t>
      </w:r>
      <w:r>
        <w:rPr>
          <w:rFonts w:ascii="Barlow" w:hAnsi="Barlow"/>
        </w:rPr>
        <w:t xml:space="preserve"> per adattarsi sia </w:t>
      </w:r>
      <w:r w:rsidRPr="001524C1">
        <w:rPr>
          <w:rFonts w:ascii="Barlow" w:hAnsi="Barlow"/>
        </w:rPr>
        <w:t>a</w:t>
      </w:r>
      <w:r>
        <w:rPr>
          <w:rFonts w:ascii="Barlow" w:hAnsi="Barlow"/>
        </w:rPr>
        <w:t xml:space="preserve"> </w:t>
      </w:r>
      <w:r w:rsidRPr="001524C1">
        <w:rPr>
          <w:rFonts w:ascii="Barlow" w:hAnsi="Barlow"/>
        </w:rPr>
        <w:t>trasmission</w:t>
      </w:r>
      <w:r>
        <w:rPr>
          <w:rFonts w:ascii="Barlow" w:hAnsi="Barlow"/>
        </w:rPr>
        <w:t>i</w:t>
      </w:r>
      <w:r w:rsidRPr="001524C1">
        <w:rPr>
          <w:rFonts w:ascii="Barlow" w:hAnsi="Barlow"/>
        </w:rPr>
        <w:t xml:space="preserve"> compatte che a impianti di maggior potenza.</w:t>
      </w:r>
    </w:p>
    <w:p w14:paraId="3FB2E500" w14:textId="77777777" w:rsidR="0082560D" w:rsidRDefault="0082560D" w:rsidP="0082560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1524C1">
        <w:rPr>
          <w:rFonts w:ascii="Barlow" w:hAnsi="Barlow"/>
        </w:rPr>
        <w:t xml:space="preserve">Costruite con un corpo elastomerico studiato per resistere all’usura, agli agenti atmosferici e agli olii tipici dell’ambiente agricolo, </w:t>
      </w:r>
      <w:r>
        <w:rPr>
          <w:rFonts w:ascii="Barlow" w:hAnsi="Barlow"/>
        </w:rPr>
        <w:t xml:space="preserve">le </w:t>
      </w:r>
      <w:r w:rsidRPr="001524C1">
        <w:rPr>
          <w:rFonts w:ascii="Barlow" w:hAnsi="Barlow"/>
        </w:rPr>
        <w:t xml:space="preserve">cinghie </w:t>
      </w:r>
      <w:r w:rsidRPr="00E70C0F">
        <w:rPr>
          <w:rFonts w:ascii="Barlow" w:hAnsi="Barlow"/>
          <w:b/>
          <w:bCs/>
        </w:rPr>
        <w:t>PRO ROPE</w:t>
      </w:r>
      <w:r>
        <w:rPr>
          <w:rFonts w:ascii="Barlow" w:hAnsi="Barlow"/>
          <w:b/>
          <w:bCs/>
        </w:rPr>
        <w:t>®</w:t>
      </w:r>
      <w:r w:rsidRPr="00E70C0F">
        <w:rPr>
          <w:rFonts w:ascii="Barlow" w:hAnsi="Barlow"/>
          <w:b/>
          <w:bCs/>
        </w:rPr>
        <w:t xml:space="preserve"> HTD</w:t>
      </w:r>
      <w:r w:rsidRPr="001524C1">
        <w:rPr>
          <w:rFonts w:ascii="Barlow" w:hAnsi="Barlow"/>
        </w:rPr>
        <w:t xml:space="preserve"> integrano fili di rinforzo a elevata resistenza alla trazione (fibra di vetro o aramidica)</w:t>
      </w:r>
      <w:r>
        <w:rPr>
          <w:rFonts w:ascii="Barlow" w:hAnsi="Barlow"/>
        </w:rPr>
        <w:t xml:space="preserve"> per </w:t>
      </w:r>
      <w:r w:rsidRPr="001524C1">
        <w:rPr>
          <w:rFonts w:ascii="Barlow" w:hAnsi="Barlow"/>
        </w:rPr>
        <w:t>assicura</w:t>
      </w:r>
      <w:r>
        <w:rPr>
          <w:rFonts w:ascii="Barlow" w:hAnsi="Barlow"/>
        </w:rPr>
        <w:t>re</w:t>
      </w:r>
      <w:r w:rsidRPr="001524C1">
        <w:rPr>
          <w:rFonts w:ascii="Barlow" w:hAnsi="Barlow"/>
        </w:rPr>
        <w:t xml:space="preserve"> minim</w:t>
      </w:r>
      <w:r>
        <w:rPr>
          <w:rFonts w:ascii="Barlow" w:hAnsi="Barlow"/>
        </w:rPr>
        <w:t>e</w:t>
      </w:r>
      <w:r w:rsidRPr="001524C1">
        <w:rPr>
          <w:rFonts w:ascii="Barlow" w:hAnsi="Barlow"/>
        </w:rPr>
        <w:t xml:space="preserve"> deformazion</w:t>
      </w:r>
      <w:r>
        <w:rPr>
          <w:rFonts w:ascii="Barlow" w:hAnsi="Barlow"/>
        </w:rPr>
        <w:t>i</w:t>
      </w:r>
      <w:r w:rsidRPr="001524C1">
        <w:rPr>
          <w:rFonts w:ascii="Barlow" w:hAnsi="Barlow"/>
        </w:rPr>
        <w:t xml:space="preserve"> e </w:t>
      </w:r>
      <w:r>
        <w:rPr>
          <w:rFonts w:ascii="Barlow" w:hAnsi="Barlow"/>
        </w:rPr>
        <w:t xml:space="preserve">una </w:t>
      </w:r>
      <w:r w:rsidRPr="001524C1">
        <w:rPr>
          <w:rFonts w:ascii="Barlow" w:hAnsi="Barlow"/>
        </w:rPr>
        <w:t xml:space="preserve">precisione di scorrimento </w:t>
      </w:r>
      <w:r>
        <w:rPr>
          <w:rFonts w:ascii="Barlow" w:hAnsi="Barlow"/>
        </w:rPr>
        <w:t>(</w:t>
      </w:r>
      <w:r w:rsidRPr="001524C1">
        <w:rPr>
          <w:rFonts w:ascii="Barlow" w:hAnsi="Barlow"/>
        </w:rPr>
        <w:t>anche sotto carichi ripetuti</w:t>
      </w:r>
      <w:r>
        <w:rPr>
          <w:rFonts w:ascii="Barlow" w:hAnsi="Barlow"/>
        </w:rPr>
        <w:t xml:space="preserve">) senza eguali, oltre a rappresentare </w:t>
      </w:r>
      <w:r w:rsidRPr="001524C1">
        <w:rPr>
          <w:rFonts w:ascii="Barlow" w:hAnsi="Barlow"/>
        </w:rPr>
        <w:t xml:space="preserve">una soluzione ideale per </w:t>
      </w:r>
      <w:r>
        <w:rPr>
          <w:rFonts w:ascii="Barlow" w:hAnsi="Barlow"/>
        </w:rPr>
        <w:t xml:space="preserve">qualsiasi </w:t>
      </w:r>
      <w:r w:rsidRPr="001524C1">
        <w:rPr>
          <w:rFonts w:ascii="Barlow" w:hAnsi="Barlow"/>
        </w:rPr>
        <w:t>applicazion</w:t>
      </w:r>
      <w:r>
        <w:rPr>
          <w:rFonts w:ascii="Barlow" w:hAnsi="Barlow"/>
        </w:rPr>
        <w:t>e</w:t>
      </w:r>
      <w:r w:rsidRPr="001524C1">
        <w:rPr>
          <w:rFonts w:ascii="Barlow" w:hAnsi="Barlow"/>
        </w:rPr>
        <w:t xml:space="preserve"> agricol</w:t>
      </w:r>
      <w:r>
        <w:rPr>
          <w:rFonts w:ascii="Barlow" w:hAnsi="Barlow"/>
        </w:rPr>
        <w:t>a</w:t>
      </w:r>
      <w:r w:rsidRPr="001524C1">
        <w:rPr>
          <w:rFonts w:ascii="Barlow" w:hAnsi="Barlow"/>
        </w:rPr>
        <w:t xml:space="preserve"> che richied</w:t>
      </w:r>
      <w:r>
        <w:rPr>
          <w:rFonts w:ascii="Barlow" w:hAnsi="Barlow"/>
        </w:rPr>
        <w:t>e</w:t>
      </w:r>
      <w:r w:rsidRPr="001524C1">
        <w:rPr>
          <w:rFonts w:ascii="Barlow" w:hAnsi="Barlow"/>
        </w:rPr>
        <w:t xml:space="preserve"> trasmissioni sincrone ad elevata coppia e </w:t>
      </w:r>
      <w:r>
        <w:rPr>
          <w:rFonts w:ascii="Barlow" w:hAnsi="Barlow"/>
        </w:rPr>
        <w:t xml:space="preserve">con </w:t>
      </w:r>
      <w:r w:rsidRPr="001524C1">
        <w:rPr>
          <w:rFonts w:ascii="Barlow" w:hAnsi="Barlow"/>
        </w:rPr>
        <w:t>affidabilità prolungata.</w:t>
      </w:r>
    </w:p>
    <w:p w14:paraId="4D07F75B" w14:textId="77777777" w:rsidR="0082560D" w:rsidRDefault="0082560D" w:rsidP="0082560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1524C1">
        <w:rPr>
          <w:rFonts w:ascii="Barlow" w:hAnsi="Barlow"/>
        </w:rPr>
        <w:t xml:space="preserve">Le cinghie </w:t>
      </w:r>
      <w:r w:rsidRPr="00E70C0F">
        <w:rPr>
          <w:rFonts w:ascii="Barlow" w:hAnsi="Barlow"/>
          <w:b/>
          <w:bCs/>
        </w:rPr>
        <w:t>PRO ROPE</w:t>
      </w:r>
      <w:r>
        <w:rPr>
          <w:rFonts w:ascii="Barlow" w:hAnsi="Barlow"/>
          <w:b/>
          <w:bCs/>
        </w:rPr>
        <w:t>®</w:t>
      </w:r>
      <w:r w:rsidRPr="00E70C0F">
        <w:rPr>
          <w:rFonts w:ascii="Barlow" w:hAnsi="Barlow"/>
          <w:b/>
          <w:bCs/>
        </w:rPr>
        <w:t xml:space="preserve"> HTD</w:t>
      </w:r>
      <w:r>
        <w:rPr>
          <w:rFonts w:ascii="Barlow" w:hAnsi="Barlow"/>
        </w:rPr>
        <w:t xml:space="preserve"> </w:t>
      </w:r>
      <w:r w:rsidRPr="001524C1">
        <w:rPr>
          <w:rFonts w:ascii="Barlow" w:hAnsi="Barlow"/>
        </w:rPr>
        <w:t>si distinguono</w:t>
      </w:r>
      <w:r>
        <w:rPr>
          <w:rFonts w:ascii="Barlow" w:hAnsi="Barlow"/>
        </w:rPr>
        <w:t xml:space="preserve">, inoltre, </w:t>
      </w:r>
      <w:r w:rsidRPr="001524C1">
        <w:rPr>
          <w:rFonts w:ascii="Barlow" w:hAnsi="Barlow"/>
        </w:rPr>
        <w:t>per la particolare dentatura evolvente che</w:t>
      </w:r>
      <w:r>
        <w:rPr>
          <w:rFonts w:ascii="Barlow" w:hAnsi="Barlow"/>
        </w:rPr>
        <w:t xml:space="preserve">, oltre a </w:t>
      </w:r>
      <w:r w:rsidRPr="001524C1">
        <w:rPr>
          <w:rFonts w:ascii="Barlow" w:hAnsi="Barlow"/>
        </w:rPr>
        <w:t xml:space="preserve"> garanti</w:t>
      </w:r>
      <w:r>
        <w:rPr>
          <w:rFonts w:ascii="Barlow" w:hAnsi="Barlow"/>
        </w:rPr>
        <w:t>r</w:t>
      </w:r>
      <w:r w:rsidRPr="001524C1">
        <w:rPr>
          <w:rFonts w:ascii="Barlow" w:hAnsi="Barlow"/>
        </w:rPr>
        <w:t>e un contatto ottimale tra dente e puleggia, riducendo lo slittamento e migliorando l’efficienza meccanica rispetto alle soluzioni a cinghia liscia</w:t>
      </w:r>
      <w:r>
        <w:rPr>
          <w:rFonts w:ascii="Barlow" w:hAnsi="Barlow"/>
        </w:rPr>
        <w:t>,</w:t>
      </w:r>
      <w:r w:rsidRPr="001524C1">
        <w:rPr>
          <w:rFonts w:ascii="Barlow" w:hAnsi="Barlow"/>
        </w:rPr>
        <w:t xml:space="preserve"> consente un transfert di potenza costante e privo di slittamenti</w:t>
      </w:r>
      <w:r>
        <w:rPr>
          <w:rFonts w:ascii="Barlow" w:hAnsi="Barlow"/>
        </w:rPr>
        <w:t xml:space="preserve">: un </w:t>
      </w:r>
      <w:r w:rsidRPr="001524C1">
        <w:rPr>
          <w:rFonts w:ascii="Barlow" w:hAnsi="Barlow"/>
        </w:rPr>
        <w:t xml:space="preserve">aspetto </w:t>
      </w:r>
      <w:r>
        <w:rPr>
          <w:rFonts w:ascii="Barlow" w:hAnsi="Barlow"/>
        </w:rPr>
        <w:t>particolarmente</w:t>
      </w:r>
      <w:r w:rsidRPr="001524C1">
        <w:rPr>
          <w:rFonts w:ascii="Barlow" w:hAnsi="Barlow"/>
        </w:rPr>
        <w:t xml:space="preserve"> determinante nelle macchine agricole che richiedono sincronizzazione perfetta fra motore e organi di taglio, come trinciatrici, fresatrici e alcune attrezzature per la raccolta. </w:t>
      </w:r>
    </w:p>
    <w:p w14:paraId="45A94D67" w14:textId="77777777" w:rsidR="0082560D" w:rsidRDefault="0082560D" w:rsidP="0082560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1524C1">
        <w:rPr>
          <w:rFonts w:ascii="Barlow" w:hAnsi="Barlow"/>
        </w:rPr>
        <w:t xml:space="preserve">Le cinghie </w:t>
      </w:r>
      <w:r w:rsidRPr="00E70C0F">
        <w:rPr>
          <w:rFonts w:ascii="Barlow" w:hAnsi="Barlow"/>
          <w:b/>
          <w:bCs/>
        </w:rPr>
        <w:t>PRO ROPE</w:t>
      </w:r>
      <w:r>
        <w:rPr>
          <w:rFonts w:ascii="Barlow" w:hAnsi="Barlow"/>
          <w:b/>
          <w:bCs/>
        </w:rPr>
        <w:t>®</w:t>
      </w:r>
      <w:r w:rsidRPr="00E70C0F">
        <w:rPr>
          <w:rFonts w:ascii="Barlow" w:hAnsi="Barlow"/>
          <w:b/>
          <w:bCs/>
        </w:rPr>
        <w:t xml:space="preserve"> HTD</w:t>
      </w:r>
      <w:r>
        <w:rPr>
          <w:rFonts w:ascii="Barlow" w:hAnsi="Barlow"/>
        </w:rPr>
        <w:t>, g</w:t>
      </w:r>
      <w:r w:rsidRPr="001524C1">
        <w:rPr>
          <w:rFonts w:ascii="Barlow" w:hAnsi="Barlow"/>
        </w:rPr>
        <w:t xml:space="preserve">razie alla struttura in materiali elastomerici ad alta resistenza, alle tele di trazione orientate e alla geometria ottimizzata del profilo, </w:t>
      </w:r>
      <w:r>
        <w:rPr>
          <w:rFonts w:ascii="Barlow" w:hAnsi="Barlow"/>
        </w:rPr>
        <w:t xml:space="preserve">sono in grado di mantenere un’eccellente </w:t>
      </w:r>
      <w:r w:rsidRPr="001524C1">
        <w:rPr>
          <w:rFonts w:ascii="Barlow" w:hAnsi="Barlow"/>
        </w:rPr>
        <w:t xml:space="preserve"> stabilità operativa anche quando sottoposte a carichi elevati o a brusche variazioni di coppia. </w:t>
      </w:r>
    </w:p>
    <w:p w14:paraId="0B0B3F1D" w14:textId="77777777" w:rsidR="0082560D" w:rsidRDefault="0082560D" w:rsidP="0082560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>
        <w:rPr>
          <w:rFonts w:ascii="Barlow" w:hAnsi="Barlow"/>
        </w:rPr>
        <w:t xml:space="preserve">La gamma di cinghie </w:t>
      </w:r>
      <w:r w:rsidRPr="00E70C0F">
        <w:rPr>
          <w:rFonts w:ascii="Barlow" w:hAnsi="Barlow"/>
          <w:b/>
          <w:bCs/>
        </w:rPr>
        <w:t>PRO ROPE</w:t>
      </w:r>
      <w:r>
        <w:rPr>
          <w:rFonts w:ascii="Barlow" w:hAnsi="Barlow"/>
          <w:b/>
          <w:bCs/>
        </w:rPr>
        <w:t>®</w:t>
      </w:r>
      <w:r w:rsidRPr="00E70C0F">
        <w:rPr>
          <w:rFonts w:ascii="Barlow" w:hAnsi="Barlow"/>
          <w:b/>
          <w:bCs/>
        </w:rPr>
        <w:t xml:space="preserve"> </w:t>
      </w:r>
      <w:r w:rsidRPr="00B316EC">
        <w:rPr>
          <w:rFonts w:ascii="Barlow" w:hAnsi="Barlow"/>
        </w:rPr>
        <w:t xml:space="preserve">include anche </w:t>
      </w:r>
      <w:r>
        <w:rPr>
          <w:rFonts w:ascii="Barlow" w:hAnsi="Barlow"/>
        </w:rPr>
        <w:t xml:space="preserve">la serie </w:t>
      </w:r>
      <w:r w:rsidRPr="00090A84">
        <w:rPr>
          <w:rFonts w:ascii="Barlow" w:hAnsi="Barlow"/>
          <w:b/>
          <w:bCs/>
        </w:rPr>
        <w:t>Poly-V</w:t>
      </w:r>
      <w:r>
        <w:rPr>
          <w:rFonts w:ascii="Barlow" w:hAnsi="Barlow"/>
        </w:rPr>
        <w:t xml:space="preserve"> che grazie</w:t>
      </w:r>
      <w:r w:rsidRPr="001524C1">
        <w:rPr>
          <w:rFonts w:ascii="Barlow" w:hAnsi="Barlow"/>
        </w:rPr>
        <w:t xml:space="preserve"> </w:t>
      </w:r>
      <w:r>
        <w:rPr>
          <w:rFonts w:ascii="Barlow" w:hAnsi="Barlow"/>
        </w:rPr>
        <w:t xml:space="preserve">alla </w:t>
      </w:r>
      <w:r w:rsidRPr="001524C1">
        <w:rPr>
          <w:rFonts w:ascii="Barlow" w:hAnsi="Barlow"/>
        </w:rPr>
        <w:t>particolare conformazione a più gole</w:t>
      </w:r>
      <w:r w:rsidRPr="00B316EC">
        <w:rPr>
          <w:rFonts w:ascii="Barlow" w:hAnsi="Barlow"/>
        </w:rPr>
        <w:t xml:space="preserve"> </w:t>
      </w:r>
      <w:r>
        <w:rPr>
          <w:rFonts w:ascii="Barlow" w:hAnsi="Barlow"/>
        </w:rPr>
        <w:t xml:space="preserve">e </w:t>
      </w:r>
      <w:r w:rsidRPr="001524C1">
        <w:rPr>
          <w:rFonts w:ascii="Barlow" w:hAnsi="Barlow"/>
        </w:rPr>
        <w:t>alla capacità di mantenere una trazione costante anche dopo molte ore di lavoro e in presenza di polvere, detriti, umidità e sbalzi termici frequenti</w:t>
      </w:r>
      <w:r>
        <w:rPr>
          <w:rFonts w:ascii="Barlow" w:hAnsi="Barlow"/>
        </w:rPr>
        <w:t>,</w:t>
      </w:r>
      <w:r w:rsidRPr="001524C1">
        <w:rPr>
          <w:rFonts w:ascii="Barlow" w:hAnsi="Barlow"/>
        </w:rPr>
        <w:t xml:space="preserve"> permett</w:t>
      </w:r>
      <w:r>
        <w:rPr>
          <w:rFonts w:ascii="Barlow" w:hAnsi="Barlow"/>
        </w:rPr>
        <w:t xml:space="preserve">ono </w:t>
      </w:r>
      <w:r w:rsidRPr="001524C1">
        <w:rPr>
          <w:rFonts w:ascii="Barlow" w:hAnsi="Barlow"/>
        </w:rPr>
        <w:t>di combinare un’elevata velocità periferica con un ingombro ridotto</w:t>
      </w:r>
      <w:r w:rsidRPr="00B316EC">
        <w:rPr>
          <w:rFonts w:ascii="Barlow" w:hAnsi="Barlow"/>
        </w:rPr>
        <w:t xml:space="preserve"> </w:t>
      </w:r>
      <w:r>
        <w:rPr>
          <w:rFonts w:ascii="Barlow" w:hAnsi="Barlow"/>
        </w:rPr>
        <w:t xml:space="preserve">e </w:t>
      </w:r>
      <w:r w:rsidRPr="001524C1">
        <w:rPr>
          <w:rFonts w:ascii="Barlow" w:hAnsi="Barlow"/>
        </w:rPr>
        <w:t>grazie, caratteristica indispensabile nei moderni sistemi compatti in cui ogni componente deve integrarsi nel minor spazio possibile senza comprometterne le prestazioni.</w:t>
      </w:r>
    </w:p>
    <w:p w14:paraId="4980F514" w14:textId="77777777" w:rsidR="0082560D" w:rsidRPr="001524C1" w:rsidRDefault="0082560D" w:rsidP="0082560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  <w:r w:rsidRPr="001524C1">
        <w:rPr>
          <w:rFonts w:ascii="Barlow" w:hAnsi="Barlow"/>
        </w:rPr>
        <w:lastRenderedPageBreak/>
        <w:t xml:space="preserve">Le cinghie piatte </w:t>
      </w:r>
      <w:r w:rsidRPr="00E70C0F">
        <w:rPr>
          <w:rFonts w:ascii="Barlow" w:hAnsi="Barlow"/>
          <w:b/>
          <w:bCs/>
        </w:rPr>
        <w:t>PRO ROPE</w:t>
      </w:r>
      <w:r>
        <w:rPr>
          <w:rFonts w:ascii="Barlow" w:hAnsi="Barlow"/>
          <w:b/>
          <w:bCs/>
        </w:rPr>
        <w:t>®</w:t>
      </w:r>
      <w:r>
        <w:rPr>
          <w:rFonts w:ascii="Barlow" w:hAnsi="Barlow"/>
        </w:rPr>
        <w:t xml:space="preserve">, </w:t>
      </w:r>
      <w:r w:rsidRPr="001524C1">
        <w:rPr>
          <w:rFonts w:ascii="Barlow" w:hAnsi="Barlow"/>
        </w:rPr>
        <w:t>infine</w:t>
      </w:r>
      <w:r>
        <w:rPr>
          <w:rFonts w:ascii="Barlow" w:hAnsi="Barlow"/>
        </w:rPr>
        <w:t>,</w:t>
      </w:r>
      <w:r w:rsidRPr="001524C1">
        <w:rPr>
          <w:rFonts w:ascii="Barlow" w:hAnsi="Barlow"/>
        </w:rPr>
        <w:t xml:space="preserve"> sono intercambiabili con tutti i modelli di nastri trasportatori presenti nella vasta rete dell’automazione agricola</w:t>
      </w:r>
      <w:r>
        <w:rPr>
          <w:rFonts w:ascii="Barlow" w:hAnsi="Barlow"/>
        </w:rPr>
        <w:t xml:space="preserve"> dai</w:t>
      </w:r>
      <w:r w:rsidRPr="001524C1">
        <w:rPr>
          <w:rFonts w:ascii="Barlow" w:hAnsi="Barlow"/>
        </w:rPr>
        <w:t xml:space="preserve"> cereali, </w:t>
      </w:r>
      <w:r>
        <w:rPr>
          <w:rFonts w:ascii="Barlow" w:hAnsi="Barlow"/>
        </w:rPr>
        <w:t xml:space="preserve">ai </w:t>
      </w:r>
      <w:r w:rsidRPr="001524C1">
        <w:rPr>
          <w:rFonts w:ascii="Barlow" w:hAnsi="Barlow"/>
        </w:rPr>
        <w:t>mangimi</w:t>
      </w:r>
      <w:r>
        <w:rPr>
          <w:rFonts w:ascii="Barlow" w:hAnsi="Barlow"/>
        </w:rPr>
        <w:t xml:space="preserve">, dai </w:t>
      </w:r>
      <w:r w:rsidRPr="001524C1">
        <w:rPr>
          <w:rFonts w:ascii="Barlow" w:hAnsi="Barlow"/>
        </w:rPr>
        <w:t>foraggi</w:t>
      </w:r>
      <w:r>
        <w:rPr>
          <w:rFonts w:ascii="Barlow" w:hAnsi="Barlow"/>
        </w:rPr>
        <w:t xml:space="preserve">, alle </w:t>
      </w:r>
      <w:r w:rsidRPr="001524C1">
        <w:rPr>
          <w:rFonts w:ascii="Barlow" w:hAnsi="Barlow"/>
        </w:rPr>
        <w:t>biomass</w:t>
      </w:r>
      <w:r>
        <w:rPr>
          <w:rFonts w:ascii="Barlow" w:hAnsi="Barlow"/>
        </w:rPr>
        <w:t xml:space="preserve">e e assicurano </w:t>
      </w:r>
      <w:r w:rsidRPr="001524C1">
        <w:rPr>
          <w:rFonts w:ascii="Barlow" w:hAnsi="Barlow"/>
        </w:rPr>
        <w:t>grip uniforme, stabilità e lunga durata anche in condizioni di utilizzo continuo.</w:t>
      </w:r>
    </w:p>
    <w:p w14:paraId="7346ED49" w14:textId="77777777" w:rsidR="0082560D" w:rsidRDefault="0082560D" w:rsidP="0082560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p w14:paraId="0309EE61" w14:textId="2BA2F34F" w:rsidR="0082560D" w:rsidRDefault="0082560D" w:rsidP="0082560D">
      <w:pPr>
        <w:jc w:val="both"/>
        <w:rPr>
          <w:rFonts w:ascii="Barlow" w:hAnsi="Barlow"/>
        </w:rPr>
      </w:pPr>
      <w:r>
        <w:rPr>
          <w:rFonts w:ascii="Barlow" w:hAnsi="Barlow"/>
        </w:rPr>
        <w:t xml:space="preserve">Il </w:t>
      </w:r>
      <w:r w:rsidRPr="00445CAF">
        <w:rPr>
          <w:rFonts w:ascii="Barlow" w:hAnsi="Barlow"/>
        </w:rPr>
        <w:t>servizio rapido, preciso e orientato al cliente</w:t>
      </w:r>
      <w:r>
        <w:rPr>
          <w:rFonts w:ascii="Barlow" w:hAnsi="Barlow"/>
        </w:rPr>
        <w:t xml:space="preserve"> è tra gli</w:t>
      </w:r>
      <w:r w:rsidRPr="00445CAF">
        <w:rPr>
          <w:rFonts w:ascii="Barlow" w:hAnsi="Barlow"/>
        </w:rPr>
        <w:t xml:space="preserve"> elementi distin</w:t>
      </w:r>
      <w:r>
        <w:rPr>
          <w:rFonts w:ascii="Barlow" w:hAnsi="Barlow"/>
        </w:rPr>
        <w:t xml:space="preserve">tivi di </w:t>
      </w:r>
      <w:r w:rsidRPr="0082560D">
        <w:rPr>
          <w:rFonts w:ascii="Barlow" w:hAnsi="Barlow"/>
          <w:b/>
          <w:bCs/>
        </w:rPr>
        <w:t>T</w:t>
      </w:r>
      <w:r>
        <w:rPr>
          <w:rFonts w:ascii="Barlow" w:hAnsi="Barlow"/>
          <w:b/>
          <w:bCs/>
        </w:rPr>
        <w:t>eco</w:t>
      </w:r>
      <w:r w:rsidRPr="0082560D">
        <w:rPr>
          <w:rFonts w:ascii="Barlow" w:hAnsi="Barlow"/>
          <w:b/>
          <w:bCs/>
        </w:rPr>
        <w:t xml:space="preserve"> S</w:t>
      </w:r>
      <w:r>
        <w:rPr>
          <w:rFonts w:ascii="Barlow" w:hAnsi="Barlow"/>
          <w:b/>
          <w:bCs/>
        </w:rPr>
        <w:t>PA</w:t>
      </w:r>
      <w:r>
        <w:rPr>
          <w:rFonts w:ascii="Barlow" w:hAnsi="Barlow"/>
        </w:rPr>
        <w:t xml:space="preserve">. L’Azienda bresciana, infatti, dispone di </w:t>
      </w:r>
      <w:r w:rsidRPr="00445CAF">
        <w:rPr>
          <w:rFonts w:ascii="Barlow" w:hAnsi="Barlow"/>
        </w:rPr>
        <w:t>macchinari d</w:t>
      </w:r>
      <w:r>
        <w:rPr>
          <w:rFonts w:ascii="Barlow" w:hAnsi="Barlow"/>
        </w:rPr>
        <w:t xml:space="preserve">a </w:t>
      </w:r>
      <w:r w:rsidRPr="00445CAF">
        <w:rPr>
          <w:rFonts w:ascii="Barlow" w:hAnsi="Barlow"/>
        </w:rPr>
        <w:t>taglio di ultima generazione che</w:t>
      </w:r>
      <w:r>
        <w:rPr>
          <w:rFonts w:ascii="Barlow" w:hAnsi="Barlow"/>
        </w:rPr>
        <w:t xml:space="preserve"> consentono di garantire </w:t>
      </w:r>
      <w:r w:rsidRPr="00445CAF">
        <w:rPr>
          <w:rFonts w:ascii="Barlow" w:hAnsi="Barlow"/>
        </w:rPr>
        <w:t xml:space="preserve">lavorazioni </w:t>
      </w:r>
      <w:r>
        <w:rPr>
          <w:rFonts w:ascii="Barlow" w:hAnsi="Barlow"/>
        </w:rPr>
        <w:t>su misura</w:t>
      </w:r>
      <w:r w:rsidRPr="00445CAF">
        <w:rPr>
          <w:rFonts w:ascii="Barlow" w:hAnsi="Barlow"/>
        </w:rPr>
        <w:t xml:space="preserve"> con un livello di precisione estremamente elevato</w:t>
      </w:r>
      <w:r>
        <w:rPr>
          <w:rFonts w:ascii="Barlow" w:hAnsi="Barlow"/>
        </w:rPr>
        <w:t xml:space="preserve"> in sole 24 ore</w:t>
      </w:r>
      <w:r w:rsidRPr="00445CAF">
        <w:rPr>
          <w:rFonts w:ascii="Barlow" w:hAnsi="Barlow"/>
        </w:rPr>
        <w:t>.</w:t>
      </w:r>
    </w:p>
    <w:p w14:paraId="03F42D35" w14:textId="1CB97672" w:rsidR="0082560D" w:rsidRDefault="0082560D" w:rsidP="0082560D">
      <w:pPr>
        <w:jc w:val="both"/>
        <w:rPr>
          <w:rFonts w:ascii="Barlow" w:hAnsi="Barlow"/>
          <w:b/>
          <w:bCs/>
        </w:rPr>
      </w:pPr>
      <w:r>
        <w:rPr>
          <w:rFonts w:ascii="Barlow" w:hAnsi="Barlow"/>
          <w:b/>
          <w:bCs/>
        </w:rPr>
        <w:t>IMMAGINI DISPONIBILI</w:t>
      </w:r>
    </w:p>
    <w:p w14:paraId="2F0A9F16" w14:textId="7FEEB71F" w:rsidR="0082560D" w:rsidRPr="001524C1" w:rsidRDefault="0082560D" w:rsidP="0082560D">
      <w:pPr>
        <w:jc w:val="both"/>
        <w:rPr>
          <w:rFonts w:ascii="Barlow" w:hAnsi="Barlow"/>
          <w:sz w:val="18"/>
          <w:szCs w:val="18"/>
        </w:rPr>
      </w:pPr>
      <w:r w:rsidRPr="001524C1">
        <w:rPr>
          <w:rFonts w:ascii="Barlow" w:hAnsi="Barlow"/>
          <w:noProof/>
          <w:sz w:val="18"/>
          <w:szCs w:val="18"/>
        </w:rPr>
        <w:drawing>
          <wp:inline distT="0" distB="0" distL="0" distR="0" wp14:anchorId="476A5ADE" wp14:editId="79485FC8">
            <wp:extent cx="2733675" cy="3737260"/>
            <wp:effectExtent l="0" t="0" r="0" b="0"/>
            <wp:docPr id="1352779036" name="Immagine 1" descr="Immagine che contiene art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779036" name="Immagine 1" descr="Immagine che contiene arte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460" cy="375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5CA0A" w14:textId="77777777" w:rsidR="0082560D" w:rsidRPr="001524C1" w:rsidRDefault="0082560D" w:rsidP="0082560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18"/>
          <w:szCs w:val="18"/>
        </w:rPr>
      </w:pPr>
      <w:r w:rsidRPr="001524C1">
        <w:rPr>
          <w:rFonts w:ascii="Barlow" w:hAnsi="Barlow"/>
          <w:b/>
          <w:bCs/>
          <w:sz w:val="18"/>
          <w:szCs w:val="18"/>
        </w:rPr>
        <w:t>Le cinghie PRO ROPE comprendono soluzioni trapezoidali per applicazioni di media potenza, modelli dentati e Poly-V, cinghie sincrone HTD e versioni piatte, sia standard che rinforzate.</w:t>
      </w:r>
    </w:p>
    <w:p w14:paraId="38A4B135" w14:textId="77777777" w:rsidR="0082560D" w:rsidRPr="001524C1" w:rsidRDefault="0082560D" w:rsidP="0082560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18"/>
          <w:szCs w:val="18"/>
        </w:rPr>
      </w:pPr>
    </w:p>
    <w:p w14:paraId="212F1459" w14:textId="77777777" w:rsidR="0082560D" w:rsidRPr="001524C1" w:rsidRDefault="0082560D" w:rsidP="0082560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18"/>
          <w:szCs w:val="18"/>
        </w:rPr>
      </w:pPr>
    </w:p>
    <w:p w14:paraId="262C68DC" w14:textId="77777777" w:rsidR="0082560D" w:rsidRPr="001524C1" w:rsidRDefault="0082560D" w:rsidP="0082560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18"/>
          <w:szCs w:val="18"/>
        </w:rPr>
      </w:pPr>
      <w:r w:rsidRPr="001524C1">
        <w:rPr>
          <w:rFonts w:ascii="Barlow" w:hAnsi="Barlow"/>
          <w:b/>
          <w:bCs/>
          <w:noProof/>
          <w:sz w:val="18"/>
          <w:szCs w:val="18"/>
        </w:rPr>
        <w:lastRenderedPageBreak/>
        <w:drawing>
          <wp:inline distT="0" distB="0" distL="0" distR="0" wp14:anchorId="0F332980" wp14:editId="688F7603">
            <wp:extent cx="4448175" cy="2970076"/>
            <wp:effectExtent l="0" t="0" r="0" b="1905"/>
            <wp:docPr id="1025595129" name="Immagine 3" descr="Immagine che contiene bicicletta, inter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595129" name="Immagine 3" descr="Immagine che contiene bicicletta, intern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713" cy="2971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F8130" w14:textId="77777777" w:rsidR="0082560D" w:rsidRPr="001524C1" w:rsidRDefault="0082560D" w:rsidP="0082560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18"/>
          <w:szCs w:val="18"/>
        </w:rPr>
      </w:pPr>
      <w:r w:rsidRPr="001524C1">
        <w:rPr>
          <w:rFonts w:ascii="Barlow" w:hAnsi="Barlow"/>
          <w:b/>
          <w:bCs/>
          <w:sz w:val="18"/>
          <w:szCs w:val="18"/>
        </w:rPr>
        <w:t>La combinazione tra ampiezza di gamma, caratteristiche tecniche avanzate, applicazioni reali e un servizio altamente specializzato rende PRO ROPE una delle soluzioni più apprezzate in ambito agricolo.</w:t>
      </w:r>
    </w:p>
    <w:p w14:paraId="1DCBC9EF" w14:textId="77777777" w:rsidR="0082560D" w:rsidRPr="001524C1" w:rsidRDefault="0082560D" w:rsidP="0082560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18"/>
          <w:szCs w:val="18"/>
        </w:rPr>
      </w:pPr>
    </w:p>
    <w:p w14:paraId="2E0E91D8" w14:textId="77777777" w:rsidR="0082560D" w:rsidRPr="001524C1" w:rsidRDefault="0082560D" w:rsidP="0082560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18"/>
          <w:szCs w:val="18"/>
        </w:rPr>
      </w:pPr>
      <w:r w:rsidRPr="001524C1">
        <w:rPr>
          <w:rFonts w:ascii="Barlow" w:hAnsi="Barlow"/>
          <w:b/>
          <w:bCs/>
          <w:noProof/>
          <w:sz w:val="18"/>
          <w:szCs w:val="18"/>
        </w:rPr>
        <w:drawing>
          <wp:inline distT="0" distB="0" distL="0" distR="0" wp14:anchorId="7E57E293" wp14:editId="0C9C0C54">
            <wp:extent cx="4400550" cy="2938277"/>
            <wp:effectExtent l="0" t="0" r="0" b="0"/>
            <wp:docPr id="117386369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37" cy="2938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DD1E6" w14:textId="77777777" w:rsidR="0082560D" w:rsidRPr="001524C1" w:rsidRDefault="0082560D" w:rsidP="0082560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  <w:b/>
          <w:bCs/>
          <w:sz w:val="18"/>
          <w:szCs w:val="18"/>
        </w:rPr>
      </w:pPr>
      <w:r w:rsidRPr="001524C1">
        <w:rPr>
          <w:rFonts w:ascii="Barlow" w:hAnsi="Barlow"/>
          <w:b/>
          <w:bCs/>
          <w:sz w:val="18"/>
          <w:szCs w:val="18"/>
        </w:rPr>
        <w:t>In molti casi, operatori e manutentori che hanno lavorato con PRO ROPE, hanno segnalato un incremento misurabile della durata operativa rispetto a soluzioni concorrenti, confermando la qualità dei materiali e della progettazione.</w:t>
      </w:r>
    </w:p>
    <w:p w14:paraId="2064FEE6" w14:textId="234AC5C5" w:rsidR="004C722E" w:rsidRPr="00C86212" w:rsidRDefault="004C722E" w:rsidP="0082560D">
      <w:pPr>
        <w:spacing w:before="100" w:beforeAutospacing="1" w:after="100" w:afterAutospacing="1" w:line="240" w:lineRule="auto"/>
        <w:contextualSpacing/>
        <w:jc w:val="both"/>
        <w:rPr>
          <w:rFonts w:ascii="Barlow" w:hAnsi="Barlow"/>
        </w:rPr>
      </w:pPr>
    </w:p>
    <w:sectPr w:rsidR="004C722E" w:rsidRPr="00C86212" w:rsidSect="00727F64">
      <w:headerReference w:type="default" r:id="rId10"/>
      <w:footerReference w:type="default" r:id="rId11"/>
      <w:pgSz w:w="11906" w:h="16838"/>
      <w:pgMar w:top="1275" w:right="1134" w:bottom="930" w:left="1134" w:header="174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26AA3" w14:textId="77777777" w:rsidR="008D3AD6" w:rsidRDefault="008D3AD6" w:rsidP="002E5C33">
      <w:pPr>
        <w:spacing w:after="0" w:line="240" w:lineRule="auto"/>
      </w:pPr>
      <w:r>
        <w:separator/>
      </w:r>
    </w:p>
  </w:endnote>
  <w:endnote w:type="continuationSeparator" w:id="0">
    <w:p w14:paraId="62949ED5" w14:textId="77777777" w:rsidR="008D3AD6" w:rsidRDefault="008D3AD6" w:rsidP="002E5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C3603" w14:textId="7B55AC87" w:rsidR="006D7129" w:rsidRPr="006C2568" w:rsidRDefault="006D7129" w:rsidP="006D7129">
    <w:pPr>
      <w:pStyle w:val="Pidipagina"/>
      <w:rPr>
        <w:rFonts w:ascii="Barlow" w:hAnsi="Barlow"/>
        <w:sz w:val="16"/>
        <w:szCs w:val="16"/>
      </w:rPr>
    </w:pPr>
    <w:r>
      <w:rPr>
        <w:rFonts w:ascii="Barlow" w:hAnsi="Barlow"/>
        <w:b/>
        <w:sz w:val="16"/>
        <w:szCs w:val="16"/>
      </w:rPr>
      <w:t>Teco</w:t>
    </w:r>
    <w:r w:rsidRPr="002C4978">
      <w:rPr>
        <w:rFonts w:ascii="Barlow" w:hAnsi="Barlow"/>
        <w:b/>
        <w:sz w:val="16"/>
        <w:szCs w:val="16"/>
      </w:rPr>
      <w:t xml:space="preserve"> s.p.a.</w:t>
    </w:r>
    <w:r>
      <w:rPr>
        <w:rFonts w:ascii="Barlow" w:hAnsi="Barlow"/>
        <w:b/>
        <w:sz w:val="16"/>
        <w:szCs w:val="16"/>
      </w:rPr>
      <w:t xml:space="preserve"> </w:t>
    </w:r>
    <w:r>
      <w:rPr>
        <w:rFonts w:ascii="Barlow" w:hAnsi="Barlow"/>
        <w:sz w:val="16"/>
        <w:szCs w:val="16"/>
      </w:rPr>
      <w:t>Via A. Grandi, 43/e – 25125 Brescia –</w:t>
    </w:r>
    <w:r w:rsidRPr="006C2568">
      <w:rPr>
        <w:rFonts w:ascii="Barlow" w:hAnsi="Barlow"/>
        <w:sz w:val="16"/>
        <w:szCs w:val="16"/>
      </w:rPr>
      <w:t xml:space="preserve"> </w:t>
    </w:r>
    <w:r>
      <w:rPr>
        <w:rFonts w:ascii="Barlow" w:hAnsi="Barlow"/>
        <w:sz w:val="16"/>
        <w:szCs w:val="16"/>
      </w:rPr>
      <w:t xml:space="preserve">Ph. </w:t>
    </w:r>
    <w:r w:rsidRPr="006C2568">
      <w:rPr>
        <w:rFonts w:ascii="Barlow" w:hAnsi="Barlow"/>
        <w:sz w:val="16"/>
        <w:szCs w:val="16"/>
      </w:rPr>
      <w:t xml:space="preserve">+39 </w:t>
    </w:r>
    <w:r w:rsidRPr="00735AEA">
      <w:rPr>
        <w:rFonts w:ascii="Barlow" w:hAnsi="Barlow"/>
        <w:sz w:val="16"/>
        <w:szCs w:val="16"/>
      </w:rPr>
      <w:t>03</w:t>
    </w:r>
    <w:r>
      <w:rPr>
        <w:rFonts w:ascii="Barlow" w:hAnsi="Barlow"/>
        <w:sz w:val="16"/>
        <w:szCs w:val="16"/>
      </w:rPr>
      <w:t>0 3588600</w:t>
    </w:r>
  </w:p>
  <w:p w14:paraId="31144F1C" w14:textId="393BE108" w:rsidR="006D7129" w:rsidRPr="006D7129" w:rsidRDefault="006D7129">
    <w:pPr>
      <w:pStyle w:val="Pidipagina"/>
      <w:rPr>
        <w:rFonts w:ascii="Barlow" w:hAnsi="Barlow"/>
        <w:sz w:val="16"/>
        <w:szCs w:val="16"/>
      </w:rPr>
    </w:pPr>
    <w:r w:rsidRPr="000242B1">
      <w:rPr>
        <w:rFonts w:ascii="Barlow" w:hAnsi="Barlow"/>
        <w:b/>
        <w:sz w:val="16"/>
        <w:szCs w:val="16"/>
      </w:rPr>
      <w:t>Ufficio Stampa</w:t>
    </w:r>
    <w:r w:rsidRPr="006C2568">
      <w:rPr>
        <w:rFonts w:ascii="Barlow" w:hAnsi="Barlow"/>
        <w:color w:val="808080" w:themeColor="background1" w:themeShade="80"/>
        <w:sz w:val="16"/>
        <w:szCs w:val="16"/>
      </w:rPr>
      <w:t>:</w:t>
    </w:r>
    <w:r>
      <w:rPr>
        <w:rFonts w:ascii="Barlow" w:hAnsi="Barlow"/>
        <w:color w:val="808080" w:themeColor="background1" w:themeShade="80"/>
        <w:sz w:val="16"/>
        <w:szCs w:val="16"/>
      </w:rPr>
      <w:t xml:space="preserve">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F1E64" w14:textId="77777777" w:rsidR="008D3AD6" w:rsidRDefault="008D3AD6" w:rsidP="002E5C33">
      <w:pPr>
        <w:spacing w:after="0" w:line="240" w:lineRule="auto"/>
      </w:pPr>
      <w:r>
        <w:separator/>
      </w:r>
    </w:p>
  </w:footnote>
  <w:footnote w:type="continuationSeparator" w:id="0">
    <w:p w14:paraId="69A18A2D" w14:textId="77777777" w:rsidR="008D3AD6" w:rsidRDefault="008D3AD6" w:rsidP="002E5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745D" w14:textId="643BC146" w:rsidR="002E5C33" w:rsidRDefault="00972328" w:rsidP="006D7129">
    <w:pPr>
      <w:pStyle w:val="Intestazione"/>
      <w:ind w:left="-85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7293F7" wp14:editId="16B3DD82">
              <wp:simplePos x="0" y="0"/>
              <wp:positionH relativeFrom="column">
                <wp:posOffset>4588510</wp:posOffset>
              </wp:positionH>
              <wp:positionV relativeFrom="paragraph">
                <wp:posOffset>257810</wp:posOffset>
              </wp:positionV>
              <wp:extent cx="1638300" cy="542925"/>
              <wp:effectExtent l="0" t="0" r="0" b="3175"/>
              <wp:wrapNone/>
              <wp:docPr id="1963117563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542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DAD020B" w14:textId="5C273332" w:rsidR="00972328" w:rsidRDefault="0097232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E3DE67" wp14:editId="0C19E916">
                                <wp:extent cx="1447800" cy="492138"/>
                                <wp:effectExtent l="0" t="0" r="0" b="3175"/>
                                <wp:docPr id="181974620" name="Immagine 3" descr="Immagine che contiene Carattere, testo, logo, Elementi grafici&#10;&#10;Descrizione generata automaticament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974620" name="Immagine 3" descr="Immagine che contiene Carattere, testo, logo, Elementi grafici&#10;&#10;Descrizione generata automaticamente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61292" cy="49672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7293F7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left:0;text-align:left;margin-left:361.3pt;margin-top:20.3pt;width:129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" fillcolor="white [3201]" stroked="f" strokeweight=".5pt">
              <v:textbox>
                <w:txbxContent>
                  <w:p w14:paraId="6DAD020B" w14:textId="5C273332" w:rsidR="00972328" w:rsidRDefault="00972328">
                    <w:r>
                      <w:rPr>
                        <w:noProof/>
                      </w:rPr>
                      <w:drawing>
                        <wp:inline distT="0" distB="0" distL="0" distR="0" wp14:anchorId="66E3DE67" wp14:editId="0C19E916">
                          <wp:extent cx="1447800" cy="492138"/>
                          <wp:effectExtent l="0" t="0" r="0" b="3175"/>
                          <wp:docPr id="181974620" name="Immagine 3" descr="Immagine che contiene Carattere, testo, logo, Elementi grafici&#10;&#10;Descrizione generata automaticament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1974620" name="Immagine 3" descr="Immagine che contiene Carattere, testo, logo, Elementi grafici&#10;&#10;Descrizione generata automaticamente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61292" cy="49672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E5C33">
      <w:rPr>
        <w:noProof/>
      </w:rPr>
      <w:drawing>
        <wp:inline distT="0" distB="0" distL="0" distR="0" wp14:anchorId="073829F3" wp14:editId="740084AB">
          <wp:extent cx="3302000" cy="1176496"/>
          <wp:effectExtent l="0" t="0" r="0" b="5080"/>
          <wp:docPr id="1316236094" name="Immagine 1" descr="Immagine che contiene testo, Carattere, logo, bianc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6236094" name="Immagine 1" descr="Immagine che contiene testo, Carattere, logo, bianco&#10;&#10;Descrizione generat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3984" cy="12199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31A72"/>
    <w:multiLevelType w:val="hybridMultilevel"/>
    <w:tmpl w:val="4C34F2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50F0D"/>
    <w:multiLevelType w:val="hybridMultilevel"/>
    <w:tmpl w:val="BA90AF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351160">
    <w:abstractNumId w:val="1"/>
  </w:num>
  <w:num w:numId="2" w16cid:durableId="1464809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714"/>
    <w:rsid w:val="00011933"/>
    <w:rsid w:val="00091458"/>
    <w:rsid w:val="00095AE5"/>
    <w:rsid w:val="000C68CE"/>
    <w:rsid w:val="000D65B2"/>
    <w:rsid w:val="000F2141"/>
    <w:rsid w:val="001165AA"/>
    <w:rsid w:val="0012142F"/>
    <w:rsid w:val="00131D0D"/>
    <w:rsid w:val="00175394"/>
    <w:rsid w:val="0019661D"/>
    <w:rsid w:val="001A7AC6"/>
    <w:rsid w:val="001E1263"/>
    <w:rsid w:val="00200B7D"/>
    <w:rsid w:val="00202766"/>
    <w:rsid w:val="00213202"/>
    <w:rsid w:val="00247EF2"/>
    <w:rsid w:val="00257A84"/>
    <w:rsid w:val="00262105"/>
    <w:rsid w:val="00264E71"/>
    <w:rsid w:val="002B1624"/>
    <w:rsid w:val="002E5C33"/>
    <w:rsid w:val="002E66BD"/>
    <w:rsid w:val="002F3F81"/>
    <w:rsid w:val="00306B94"/>
    <w:rsid w:val="0035228E"/>
    <w:rsid w:val="00357714"/>
    <w:rsid w:val="00361C24"/>
    <w:rsid w:val="003C7843"/>
    <w:rsid w:val="004237EB"/>
    <w:rsid w:val="00464247"/>
    <w:rsid w:val="004C6DFD"/>
    <w:rsid w:val="004C722E"/>
    <w:rsid w:val="004E49BB"/>
    <w:rsid w:val="004F39F1"/>
    <w:rsid w:val="00555B50"/>
    <w:rsid w:val="005567FF"/>
    <w:rsid w:val="00561EED"/>
    <w:rsid w:val="00593E42"/>
    <w:rsid w:val="005B1620"/>
    <w:rsid w:val="00637E6A"/>
    <w:rsid w:val="00670C31"/>
    <w:rsid w:val="006C53F1"/>
    <w:rsid w:val="006C7E2D"/>
    <w:rsid w:val="006D7129"/>
    <w:rsid w:val="006E7B0F"/>
    <w:rsid w:val="00727F64"/>
    <w:rsid w:val="0082560D"/>
    <w:rsid w:val="00825CB9"/>
    <w:rsid w:val="0084518C"/>
    <w:rsid w:val="00883662"/>
    <w:rsid w:val="008D3AD6"/>
    <w:rsid w:val="008F74AD"/>
    <w:rsid w:val="0093296C"/>
    <w:rsid w:val="00951D48"/>
    <w:rsid w:val="00972328"/>
    <w:rsid w:val="009A69AB"/>
    <w:rsid w:val="00A37479"/>
    <w:rsid w:val="00A6513D"/>
    <w:rsid w:val="00AC71D1"/>
    <w:rsid w:val="00AF0BAF"/>
    <w:rsid w:val="00B21368"/>
    <w:rsid w:val="00B24A43"/>
    <w:rsid w:val="00B425E2"/>
    <w:rsid w:val="00BB32E6"/>
    <w:rsid w:val="00C4795C"/>
    <w:rsid w:val="00C609E5"/>
    <w:rsid w:val="00C75D19"/>
    <w:rsid w:val="00C86212"/>
    <w:rsid w:val="00D21EC9"/>
    <w:rsid w:val="00D462EF"/>
    <w:rsid w:val="00D53DC9"/>
    <w:rsid w:val="00D653E8"/>
    <w:rsid w:val="00D837C2"/>
    <w:rsid w:val="00DC164A"/>
    <w:rsid w:val="00DD1750"/>
    <w:rsid w:val="00DE119F"/>
    <w:rsid w:val="00DF0537"/>
    <w:rsid w:val="00DF16F9"/>
    <w:rsid w:val="00E66796"/>
    <w:rsid w:val="00EA5B08"/>
    <w:rsid w:val="00EB52D3"/>
    <w:rsid w:val="00F52CF2"/>
    <w:rsid w:val="00F56EA0"/>
    <w:rsid w:val="00FC16C2"/>
    <w:rsid w:val="00FE3F69"/>
    <w:rsid w:val="00FF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6BBF6"/>
  <w15:chartTrackingRefBased/>
  <w15:docId w15:val="{9CB489DD-B47D-43B4-9D5E-B88FAA5A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577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7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577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577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577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577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77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77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577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577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77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577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5771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5771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5771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5771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5771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5771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577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57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577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577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577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5771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5771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5771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577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5771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5771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E5C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5C33"/>
  </w:style>
  <w:style w:type="paragraph" w:styleId="Pidipagina">
    <w:name w:val="footer"/>
    <w:basedOn w:val="Normale"/>
    <w:link w:val="PidipaginaCarattere"/>
    <w:uiPriority w:val="99"/>
    <w:unhideWhenUsed/>
    <w:rsid w:val="002E5C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5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0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Bertozzi</dc:creator>
  <cp:keywords/>
  <dc:description/>
  <cp:lastModifiedBy>Andrea Giuseppe Turatti</cp:lastModifiedBy>
  <cp:revision>2</cp:revision>
  <cp:lastPrinted>2025-02-03T08:53:00Z</cp:lastPrinted>
  <dcterms:created xsi:type="dcterms:W3CDTF">2026-01-15T08:32:00Z</dcterms:created>
  <dcterms:modified xsi:type="dcterms:W3CDTF">2026-01-15T08:32:00Z</dcterms:modified>
</cp:coreProperties>
</file>