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2213709"/>
    <w:bookmarkEnd w:id="0"/>
    <w:p w14:paraId="02D6D59F" w14:textId="0F9CFD43" w:rsidR="00C3158A" w:rsidRDefault="00C3158A" w:rsidP="00C77150">
      <w:pPr>
        <w:spacing w:before="100" w:beforeAutospacing="1" w:after="100" w:afterAutospacing="1" w:line="240" w:lineRule="auto"/>
        <w:contextualSpacing/>
        <w:jc w:val="center"/>
      </w:pPr>
      <w:r>
        <w:rPr>
          <w:noProof/>
          <w:sz w:val="20"/>
          <w:lang w:val="en-US"/>
        </w:rPr>
        <mc:AlternateContent>
          <mc:Choice Requires="wps">
            <w:drawing>
              <wp:anchor distT="0" distB="0" distL="114300" distR="114300" simplePos="0" relativeHeight="251662336" behindDoc="0" locked="0" layoutInCell="1" allowOverlap="1" wp14:anchorId="58B01EE7" wp14:editId="689493FC">
                <wp:simplePos x="0" y="0"/>
                <wp:positionH relativeFrom="margin">
                  <wp:posOffset>-635</wp:posOffset>
                </wp:positionH>
                <wp:positionV relativeFrom="paragraph">
                  <wp:posOffset>1237615</wp:posOffset>
                </wp:positionV>
                <wp:extent cx="6059805" cy="0"/>
                <wp:effectExtent l="0" t="0" r="10795" b="12700"/>
                <wp:wrapTopAndBottom/>
                <wp:docPr id="2138319272"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9805" cy="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9BE0F4" id="Line 6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5pt,97.45pt" to="477.1pt,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kmzuAEAAFcDAAAOAAAAZHJzL2Uyb0RvYy54bWysU01z2yAQvWem/4HhXkt2my+N5RycuJc0&#10;8UySH7AGJDFFLMNiS/73BWI5mfbW6WWHZZfHe49leTf2hh2UJ4225vNZyZmyAqW2bc3fXjdfbzij&#10;AFaCQatqflTE71ZfLpaDq9QCOzRSeRZBLFWDq3kXgquKgkSneqAZOmVjsUHfQ4ipbwvpYYjovSkW&#10;ZXlVDOil8ygUUdy9fy/yVcZvGiXCc9OQCszUPHILOfocdykWqyVUrQfXaXGiAf/Aogdt46VnqHsI&#10;wPZe/wXVa+GRsAkzgX2BTaOFyhqimnn5h5qXDpzKWqI55M420f+DFU+Htd36RF2M9sU9ovhFzOK6&#10;A9uqTOD16OLDzZNVxeCoOh9JCbmtZ7vhJ8rYA/uA2YWx8X2CjPrYmM0+ns1WY2Aibl6Vl7c35SVn&#10;YqoVUE0HnafwQ2HP0qLmRtvkA1RweKSQiEA1taRtixttTH5LY9kQ2S6uyzKfIDRapmrqI9/u1saz&#10;A6Rx2Cy+f3vIsmLlc5vHvZUZrVMgH07rANq8r+PtxiY8lSfsRGmyI80eVTuUx62fPIuvl0mfJi2N&#10;x+c8O/vxH1a/AQAA//8DAFBLAwQUAAYACAAAACEA2Tx1+t4AAAAOAQAADwAAAGRycy9kb3ducmV2&#10;LnhtbExP227CMAx9n8Q/REbaG6QghtbSFG1siL2O8QGmCU1F43RNaLu/nydN2l4s+Rz7XPLt6BrR&#10;my7UnhQs5gkIQ6XXNVUKTh/72SOIEJE0Np6Mgi8TYFtM7nLMtB/o3fTHWAkWoZChAhtjm0kZSmsc&#10;hrlvDTF38Z3DyGtXSd3hwOKukcskWUuHNbGDxdbsrCmvx5tTsOv35eHz7XB9lt4OJ1zry2vQSt1P&#10;x5cNj6cNiGjG+PcBPx04PxQc7OxvpINoFMwWfMhwukpBMJ8+rJYgzr+ILHL5v0bxDQAA//8DAFBL&#10;AQItABQABgAIAAAAIQC2gziS/gAAAOEBAAATAAAAAAAAAAAAAAAAAAAAAABbQ29udGVudF9UeXBl&#10;c10ueG1sUEsBAi0AFAAGAAgAAAAhADj9If/WAAAAlAEAAAsAAAAAAAAAAAAAAAAALwEAAF9yZWxz&#10;Ly5yZWxzUEsBAi0AFAAGAAgAAAAhAEwSSbO4AQAAVwMAAA4AAAAAAAAAAAAAAAAALgIAAGRycy9l&#10;Mm9Eb2MueG1sUEsBAi0AFAAGAAgAAAAhANk8dfreAAAADgEAAA8AAAAAAAAAAAAAAAAAEgQAAGRy&#10;cy9kb3ducmV2LnhtbFBLBQYAAAAABAAEAPMAAAAdBQAAAAA=&#10;" strokecolor="#0f243e" strokeweight="1pt">
                <w10:wrap type="topAndBottom" anchorx="margin"/>
              </v:line>
            </w:pict>
          </mc:Fallback>
        </mc:AlternateContent>
      </w:r>
      <w:r w:rsidR="00B476EA" w:rsidRPr="00FC6399">
        <w:rPr>
          <w:noProof/>
        </w:rPr>
        <w:drawing>
          <wp:inline distT="0" distB="0" distL="0" distR="0" wp14:anchorId="264265D9" wp14:editId="046B7B11">
            <wp:extent cx="2743200" cy="9525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952500"/>
                    </a:xfrm>
                    <a:prstGeom prst="rect">
                      <a:avLst/>
                    </a:prstGeom>
                    <a:noFill/>
                    <a:ln>
                      <a:noFill/>
                    </a:ln>
                  </pic:spPr>
                </pic:pic>
              </a:graphicData>
            </a:graphic>
          </wp:inline>
        </w:drawing>
      </w:r>
    </w:p>
    <w:p w14:paraId="4AD7875B" w14:textId="77777777" w:rsidR="00C3158A" w:rsidRDefault="00C3158A" w:rsidP="00C77150">
      <w:pPr>
        <w:spacing w:before="100" w:beforeAutospacing="1" w:after="100" w:afterAutospacing="1" w:line="240" w:lineRule="auto"/>
        <w:contextualSpacing/>
        <w:jc w:val="center"/>
        <w:rPr>
          <w:rStyle w:val="Enfasigrassetto"/>
          <w:rFonts w:ascii="Barlow" w:eastAsiaTheme="majorEastAsia" w:hAnsi="Barlow"/>
          <w:sz w:val="24"/>
          <w:szCs w:val="24"/>
        </w:rPr>
      </w:pPr>
    </w:p>
    <w:p w14:paraId="41A4ADC6" w14:textId="77777777" w:rsidR="00C3158A" w:rsidRDefault="00C3158A" w:rsidP="00C77150">
      <w:pPr>
        <w:spacing w:before="100" w:beforeAutospacing="1" w:after="100" w:afterAutospacing="1" w:line="240" w:lineRule="auto"/>
        <w:contextualSpacing/>
        <w:jc w:val="center"/>
        <w:rPr>
          <w:rStyle w:val="Enfasigrassetto"/>
          <w:rFonts w:ascii="Barlow" w:eastAsiaTheme="majorEastAsia" w:hAnsi="Barlow"/>
          <w:sz w:val="24"/>
          <w:szCs w:val="24"/>
        </w:rPr>
      </w:pPr>
    </w:p>
    <w:p w14:paraId="6AAE724D" w14:textId="14ACBB93" w:rsidR="000118A8" w:rsidRPr="00C77150" w:rsidRDefault="00B476EA" w:rsidP="00C77150">
      <w:pPr>
        <w:spacing w:before="100" w:beforeAutospacing="1" w:after="100" w:afterAutospacing="1" w:line="240" w:lineRule="auto"/>
        <w:contextualSpacing/>
        <w:jc w:val="center"/>
        <w:rPr>
          <w:rStyle w:val="Enfasigrassetto"/>
          <w:rFonts w:ascii="Barlow" w:eastAsiaTheme="majorEastAsia" w:hAnsi="Barlow"/>
          <w:sz w:val="28"/>
          <w:szCs w:val="28"/>
        </w:rPr>
      </w:pPr>
      <w:r w:rsidRPr="00C77150">
        <w:rPr>
          <w:rStyle w:val="Enfasigrassetto"/>
          <w:rFonts w:ascii="Barlow" w:eastAsiaTheme="majorEastAsia" w:hAnsi="Barlow"/>
          <w:sz w:val="28"/>
          <w:szCs w:val="28"/>
        </w:rPr>
        <w:t xml:space="preserve">Galletti presenta PLN: </w:t>
      </w:r>
    </w:p>
    <w:p w14:paraId="48F2FCF0" w14:textId="289B58E8" w:rsidR="000235EF" w:rsidRPr="00C77150" w:rsidRDefault="0019194B" w:rsidP="00C77150">
      <w:pPr>
        <w:spacing w:before="100" w:beforeAutospacing="1" w:after="100" w:afterAutospacing="1" w:line="240" w:lineRule="auto"/>
        <w:contextualSpacing/>
        <w:jc w:val="center"/>
        <w:rPr>
          <w:rFonts w:ascii="Barlow" w:hAnsi="Barlow"/>
          <w:sz w:val="28"/>
          <w:szCs w:val="28"/>
        </w:rPr>
      </w:pPr>
      <w:r w:rsidRPr="00C77150">
        <w:rPr>
          <w:rStyle w:val="Enfasigrassetto"/>
          <w:rFonts w:ascii="Barlow" w:eastAsiaTheme="majorEastAsia" w:hAnsi="Barlow"/>
          <w:sz w:val="28"/>
          <w:szCs w:val="28"/>
        </w:rPr>
        <w:t xml:space="preserve">la nuova gamma di </w:t>
      </w:r>
      <w:r w:rsidR="00B476EA" w:rsidRPr="00C77150">
        <w:rPr>
          <w:rStyle w:val="Enfasigrassetto"/>
          <w:rFonts w:ascii="Barlow" w:eastAsiaTheme="majorEastAsia" w:hAnsi="Barlow"/>
          <w:sz w:val="28"/>
          <w:szCs w:val="28"/>
        </w:rPr>
        <w:t>chiller, pompe di calore e polivalenti a recupero totale</w:t>
      </w:r>
    </w:p>
    <w:p w14:paraId="6EC8BAE6" w14:textId="31AC1AF1" w:rsidR="000118A8" w:rsidRPr="00702A84" w:rsidRDefault="00DE3BB3" w:rsidP="00C77150">
      <w:pPr>
        <w:pStyle w:val="NormaleWeb"/>
        <w:contextualSpacing/>
        <w:jc w:val="both"/>
        <w:rPr>
          <w:rFonts w:ascii="Barlow" w:hAnsi="Barlow"/>
          <w:sz w:val="23"/>
          <w:szCs w:val="23"/>
        </w:rPr>
      </w:pPr>
      <w:r w:rsidRPr="00702A84">
        <w:rPr>
          <w:rFonts w:ascii="Barlow" w:hAnsi="Barlow"/>
          <w:sz w:val="23"/>
          <w:szCs w:val="23"/>
        </w:rPr>
        <w:t>S</w:t>
      </w:r>
      <w:r w:rsidR="000235EF" w:rsidRPr="00702A84">
        <w:rPr>
          <w:rFonts w:ascii="Barlow" w:hAnsi="Barlow"/>
          <w:sz w:val="23"/>
          <w:szCs w:val="23"/>
        </w:rPr>
        <w:t xml:space="preserve">empre più impegnata nella riduzione delle emissioni inquinanti responsabili dell’aumento dell’effetto serra, </w:t>
      </w:r>
      <w:r w:rsidR="000118A8" w:rsidRPr="00702A84">
        <w:rPr>
          <w:rFonts w:ascii="Barlow" w:hAnsi="Barlow"/>
          <w:b/>
          <w:bCs/>
          <w:sz w:val="23"/>
          <w:szCs w:val="23"/>
        </w:rPr>
        <w:t>Galletti</w:t>
      </w:r>
      <w:r w:rsidR="00BC1729" w:rsidRPr="00702A84">
        <w:rPr>
          <w:rFonts w:ascii="Barlow" w:hAnsi="Barlow"/>
          <w:sz w:val="23"/>
          <w:szCs w:val="23"/>
        </w:rPr>
        <w:t xml:space="preserve"> sta sviluppando </w:t>
      </w:r>
      <w:r w:rsidR="000118A8" w:rsidRPr="00702A84">
        <w:rPr>
          <w:rFonts w:ascii="Barlow" w:hAnsi="Barlow"/>
          <w:sz w:val="23"/>
          <w:szCs w:val="23"/>
        </w:rPr>
        <w:t>una serie di tecnologie intervenendo s</w:t>
      </w:r>
      <w:r w:rsidR="000235EF" w:rsidRPr="00702A84">
        <w:rPr>
          <w:rFonts w:ascii="Barlow" w:hAnsi="Barlow"/>
          <w:sz w:val="23"/>
          <w:szCs w:val="23"/>
        </w:rPr>
        <w:t>ia sulle emissioni dirette</w:t>
      </w:r>
      <w:r w:rsidR="005040C7" w:rsidRPr="00702A84">
        <w:rPr>
          <w:rFonts w:ascii="Barlow" w:hAnsi="Barlow"/>
          <w:sz w:val="23"/>
          <w:szCs w:val="23"/>
        </w:rPr>
        <w:t xml:space="preserve"> (</w:t>
      </w:r>
      <w:r w:rsidR="000235EF" w:rsidRPr="00702A84">
        <w:rPr>
          <w:rFonts w:ascii="Barlow" w:hAnsi="Barlow"/>
          <w:sz w:val="23"/>
          <w:szCs w:val="23"/>
        </w:rPr>
        <w:t>legate all’impiego di refrigeranti ad alto GWP</w:t>
      </w:r>
      <w:r w:rsidR="005040C7" w:rsidRPr="00702A84">
        <w:rPr>
          <w:rFonts w:ascii="Barlow" w:hAnsi="Barlow"/>
          <w:sz w:val="23"/>
          <w:szCs w:val="23"/>
        </w:rPr>
        <w:t xml:space="preserve">), </w:t>
      </w:r>
      <w:r w:rsidR="000235EF" w:rsidRPr="00702A84">
        <w:rPr>
          <w:rFonts w:ascii="Barlow" w:hAnsi="Barlow"/>
          <w:sz w:val="23"/>
          <w:szCs w:val="23"/>
        </w:rPr>
        <w:t>sia su</w:t>
      </w:r>
      <w:r w:rsidR="000118A8" w:rsidRPr="00702A84">
        <w:rPr>
          <w:rFonts w:ascii="Barlow" w:hAnsi="Barlow"/>
          <w:sz w:val="23"/>
          <w:szCs w:val="23"/>
        </w:rPr>
        <w:t xml:space="preserve">lle emissioni </w:t>
      </w:r>
      <w:r w:rsidR="000235EF" w:rsidRPr="00702A84">
        <w:rPr>
          <w:rFonts w:ascii="Barlow" w:hAnsi="Barlow"/>
          <w:sz w:val="23"/>
          <w:szCs w:val="23"/>
        </w:rPr>
        <w:t>indirette</w:t>
      </w:r>
      <w:r w:rsidR="005040C7" w:rsidRPr="00702A84">
        <w:rPr>
          <w:rFonts w:ascii="Barlow" w:hAnsi="Barlow"/>
          <w:sz w:val="23"/>
          <w:szCs w:val="23"/>
        </w:rPr>
        <w:t xml:space="preserve"> (</w:t>
      </w:r>
      <w:r w:rsidR="000235EF" w:rsidRPr="00702A84">
        <w:rPr>
          <w:rFonts w:ascii="Barlow" w:hAnsi="Barlow"/>
          <w:sz w:val="23"/>
          <w:szCs w:val="23"/>
        </w:rPr>
        <w:t>generate dalla produzione di energia elettrica da fonti non rinnovabili</w:t>
      </w:r>
      <w:r w:rsidR="005040C7" w:rsidRPr="00702A84">
        <w:rPr>
          <w:rFonts w:ascii="Barlow" w:hAnsi="Barlow"/>
          <w:sz w:val="23"/>
          <w:szCs w:val="23"/>
        </w:rPr>
        <w:t>)</w:t>
      </w:r>
      <w:r w:rsidR="000235EF" w:rsidRPr="00702A84">
        <w:rPr>
          <w:rFonts w:ascii="Barlow" w:hAnsi="Barlow"/>
          <w:sz w:val="23"/>
          <w:szCs w:val="23"/>
        </w:rPr>
        <w:t>.</w:t>
      </w:r>
    </w:p>
    <w:p w14:paraId="7B8C958F" w14:textId="01BFF065" w:rsidR="0088035A" w:rsidRPr="00702A84" w:rsidRDefault="0088035A" w:rsidP="00C77150">
      <w:pPr>
        <w:pStyle w:val="NormaleWeb"/>
        <w:contextualSpacing/>
        <w:jc w:val="both"/>
        <w:rPr>
          <w:rFonts w:ascii="Barlow" w:hAnsi="Barlow"/>
          <w:sz w:val="23"/>
          <w:szCs w:val="23"/>
        </w:rPr>
      </w:pPr>
      <w:r w:rsidRPr="00702A84">
        <w:rPr>
          <w:rFonts w:ascii="Barlow" w:hAnsi="Barlow"/>
          <w:sz w:val="23"/>
          <w:szCs w:val="23"/>
        </w:rPr>
        <w:t xml:space="preserve">I costanti investimenti in ricerca e sviluppo in questa direzione hanno </w:t>
      </w:r>
      <w:r w:rsidR="000118A8" w:rsidRPr="00702A84">
        <w:rPr>
          <w:rFonts w:ascii="Barlow" w:hAnsi="Barlow"/>
          <w:sz w:val="23"/>
          <w:szCs w:val="23"/>
        </w:rPr>
        <w:t>consentito all’Azienda</w:t>
      </w:r>
      <w:r w:rsidR="0019194B" w:rsidRPr="00702A84">
        <w:rPr>
          <w:rFonts w:ascii="Barlow" w:hAnsi="Barlow"/>
          <w:sz w:val="23"/>
          <w:szCs w:val="23"/>
        </w:rPr>
        <w:t xml:space="preserve"> di </w:t>
      </w:r>
      <w:r w:rsidR="000118A8" w:rsidRPr="00702A84">
        <w:rPr>
          <w:rFonts w:ascii="Barlow" w:hAnsi="Barlow"/>
          <w:sz w:val="23"/>
          <w:szCs w:val="23"/>
        </w:rPr>
        <w:t xml:space="preserve">realizzare </w:t>
      </w:r>
      <w:r w:rsidR="0019194B" w:rsidRPr="00702A84">
        <w:rPr>
          <w:rFonts w:ascii="Barlow" w:hAnsi="Barlow"/>
          <w:b/>
          <w:bCs/>
          <w:sz w:val="23"/>
          <w:szCs w:val="23"/>
        </w:rPr>
        <w:t>PLN</w:t>
      </w:r>
      <w:r w:rsidR="00517E2C" w:rsidRPr="00702A84">
        <w:rPr>
          <w:rFonts w:ascii="Barlow" w:hAnsi="Barlow"/>
          <w:sz w:val="23"/>
          <w:szCs w:val="23"/>
        </w:rPr>
        <w:t xml:space="preserve">: </w:t>
      </w:r>
      <w:r w:rsidR="005040C7" w:rsidRPr="00702A84">
        <w:rPr>
          <w:rFonts w:ascii="Barlow" w:hAnsi="Barlow"/>
          <w:sz w:val="23"/>
          <w:szCs w:val="23"/>
        </w:rPr>
        <w:t xml:space="preserve">la </w:t>
      </w:r>
      <w:r w:rsidR="0019194B" w:rsidRPr="00702A84">
        <w:rPr>
          <w:rFonts w:ascii="Barlow" w:hAnsi="Barlow"/>
          <w:sz w:val="23"/>
          <w:szCs w:val="23"/>
        </w:rPr>
        <w:t>nuova gamma di unità aria acqua in versione solo freddo (</w:t>
      </w:r>
      <w:r w:rsidR="0019194B" w:rsidRPr="00702A84">
        <w:rPr>
          <w:rFonts w:ascii="Barlow" w:hAnsi="Barlow"/>
          <w:b/>
          <w:bCs/>
          <w:sz w:val="23"/>
          <w:szCs w:val="23"/>
        </w:rPr>
        <w:t>PLN C</w:t>
      </w:r>
      <w:r w:rsidR="0019194B" w:rsidRPr="00702A84">
        <w:rPr>
          <w:rFonts w:ascii="Barlow" w:hAnsi="Barlow"/>
          <w:sz w:val="23"/>
          <w:szCs w:val="23"/>
        </w:rPr>
        <w:t>), pompa di calore reversibile (</w:t>
      </w:r>
      <w:r w:rsidR="0019194B" w:rsidRPr="00702A84">
        <w:rPr>
          <w:rFonts w:ascii="Barlow" w:hAnsi="Barlow"/>
          <w:b/>
          <w:bCs/>
          <w:sz w:val="23"/>
          <w:szCs w:val="23"/>
        </w:rPr>
        <w:t>PLN H</w:t>
      </w:r>
      <w:r w:rsidR="0019194B" w:rsidRPr="00702A84">
        <w:rPr>
          <w:rFonts w:ascii="Barlow" w:hAnsi="Barlow"/>
          <w:sz w:val="23"/>
          <w:szCs w:val="23"/>
        </w:rPr>
        <w:t>) e polivalente con recupero totale (</w:t>
      </w:r>
      <w:r w:rsidR="0019194B" w:rsidRPr="00702A84">
        <w:rPr>
          <w:rFonts w:ascii="Barlow" w:hAnsi="Barlow"/>
          <w:b/>
          <w:bCs/>
          <w:sz w:val="23"/>
          <w:szCs w:val="23"/>
        </w:rPr>
        <w:t>PLN P</w:t>
      </w:r>
      <w:r w:rsidR="0019194B" w:rsidRPr="00702A84">
        <w:rPr>
          <w:rFonts w:ascii="Barlow" w:hAnsi="Barlow"/>
          <w:sz w:val="23"/>
          <w:szCs w:val="23"/>
        </w:rPr>
        <w:t>)</w:t>
      </w:r>
      <w:r w:rsidRPr="00702A84">
        <w:rPr>
          <w:rFonts w:ascii="Barlow" w:hAnsi="Barlow"/>
          <w:sz w:val="23"/>
          <w:szCs w:val="23"/>
        </w:rPr>
        <w:t xml:space="preserve"> c</w:t>
      </w:r>
      <w:r w:rsidR="00CB601A" w:rsidRPr="00702A84">
        <w:rPr>
          <w:rFonts w:ascii="Barlow" w:hAnsi="Barlow"/>
          <w:sz w:val="23"/>
          <w:szCs w:val="23"/>
        </w:rPr>
        <w:t>aratterizzata dall</w:t>
      </w:r>
      <w:r w:rsidR="0019194B" w:rsidRPr="00702A84">
        <w:rPr>
          <w:rFonts w:ascii="Barlow" w:hAnsi="Barlow"/>
          <w:sz w:val="23"/>
          <w:szCs w:val="23"/>
        </w:rPr>
        <w:t>’utilizzo d</w:t>
      </w:r>
      <w:r w:rsidR="00CB601A" w:rsidRPr="00702A84">
        <w:rPr>
          <w:rFonts w:ascii="Barlow" w:hAnsi="Barlow"/>
          <w:sz w:val="23"/>
          <w:szCs w:val="23"/>
        </w:rPr>
        <w:t xml:space="preserve">el </w:t>
      </w:r>
      <w:r w:rsidR="0019194B" w:rsidRPr="00702A84">
        <w:rPr>
          <w:rFonts w:ascii="Barlow" w:hAnsi="Barlow"/>
          <w:sz w:val="23"/>
          <w:szCs w:val="23"/>
        </w:rPr>
        <w:t xml:space="preserve">refrigerante naturale </w:t>
      </w:r>
      <w:r w:rsidR="0019194B" w:rsidRPr="00702A84">
        <w:rPr>
          <w:rFonts w:ascii="Barlow" w:hAnsi="Barlow"/>
          <w:b/>
          <w:bCs/>
          <w:sz w:val="23"/>
          <w:szCs w:val="23"/>
        </w:rPr>
        <w:t>R290</w:t>
      </w:r>
      <w:r w:rsidR="005040C7" w:rsidRPr="00702A84">
        <w:rPr>
          <w:rFonts w:ascii="Barlow" w:hAnsi="Barlow"/>
          <w:sz w:val="23"/>
          <w:szCs w:val="23"/>
        </w:rPr>
        <w:t xml:space="preserve"> </w:t>
      </w:r>
      <w:r w:rsidR="000118A8" w:rsidRPr="00702A84">
        <w:rPr>
          <w:rFonts w:ascii="Barlow" w:hAnsi="Barlow"/>
          <w:sz w:val="23"/>
          <w:szCs w:val="23"/>
        </w:rPr>
        <w:t xml:space="preserve">con un </w:t>
      </w:r>
      <w:r w:rsidR="005040C7" w:rsidRPr="00702A84">
        <w:rPr>
          <w:rFonts w:ascii="Barlow" w:hAnsi="Barlow"/>
          <w:b/>
          <w:bCs/>
          <w:sz w:val="23"/>
          <w:szCs w:val="23"/>
        </w:rPr>
        <w:t xml:space="preserve">GWP </w:t>
      </w:r>
      <w:r w:rsidR="000118A8" w:rsidRPr="00702A84">
        <w:rPr>
          <w:rFonts w:ascii="Barlow" w:hAnsi="Barlow"/>
          <w:b/>
          <w:bCs/>
          <w:sz w:val="23"/>
          <w:szCs w:val="23"/>
        </w:rPr>
        <w:t>pari a 3</w:t>
      </w:r>
      <w:r w:rsidR="00CB601A" w:rsidRPr="00702A84">
        <w:rPr>
          <w:rFonts w:ascii="Barlow" w:hAnsi="Barlow"/>
          <w:sz w:val="23"/>
          <w:szCs w:val="23"/>
        </w:rPr>
        <w:t xml:space="preserve"> (tra i più bassi del mercato)</w:t>
      </w:r>
      <w:r w:rsidRPr="00702A84">
        <w:rPr>
          <w:rFonts w:ascii="Barlow" w:hAnsi="Barlow"/>
          <w:sz w:val="23"/>
          <w:szCs w:val="23"/>
        </w:rPr>
        <w:t>.</w:t>
      </w:r>
    </w:p>
    <w:p w14:paraId="61F160B0" w14:textId="64C65F42" w:rsidR="00517E2C" w:rsidRPr="00702A84" w:rsidRDefault="00517E2C" w:rsidP="00C77150">
      <w:pPr>
        <w:pStyle w:val="NormaleWeb"/>
        <w:contextualSpacing/>
        <w:jc w:val="both"/>
        <w:rPr>
          <w:rFonts w:ascii="Barlow" w:hAnsi="Barlow"/>
          <w:sz w:val="23"/>
          <w:szCs w:val="23"/>
        </w:rPr>
      </w:pPr>
      <w:r w:rsidRPr="00702A84">
        <w:rPr>
          <w:rFonts w:ascii="Barlow" w:hAnsi="Barlow"/>
          <w:sz w:val="23"/>
          <w:szCs w:val="23"/>
        </w:rPr>
        <w:t xml:space="preserve">L’utilizzo del refrigerante </w:t>
      </w:r>
      <w:r w:rsidRPr="00702A84">
        <w:rPr>
          <w:rFonts w:ascii="Barlow" w:hAnsi="Barlow"/>
          <w:b/>
          <w:bCs/>
          <w:sz w:val="23"/>
          <w:szCs w:val="23"/>
        </w:rPr>
        <w:t>R290</w:t>
      </w:r>
      <w:r w:rsidR="00F12B60" w:rsidRPr="00702A84">
        <w:rPr>
          <w:rFonts w:ascii="Barlow" w:hAnsi="Barlow"/>
          <w:sz w:val="23"/>
          <w:szCs w:val="23"/>
        </w:rPr>
        <w:t xml:space="preserve"> per l’intera </w:t>
      </w:r>
      <w:r w:rsidR="00CB601A" w:rsidRPr="00702A84">
        <w:rPr>
          <w:rFonts w:ascii="Barlow" w:hAnsi="Barlow"/>
          <w:sz w:val="23"/>
          <w:szCs w:val="23"/>
        </w:rPr>
        <w:t>gamma</w:t>
      </w:r>
      <w:r w:rsidRPr="00702A84">
        <w:rPr>
          <w:rFonts w:ascii="Barlow" w:hAnsi="Barlow"/>
          <w:sz w:val="23"/>
          <w:szCs w:val="23"/>
        </w:rPr>
        <w:t xml:space="preserve"> </w:t>
      </w:r>
      <w:r w:rsidRPr="00702A84">
        <w:rPr>
          <w:rFonts w:ascii="Barlow" w:hAnsi="Barlow"/>
          <w:b/>
          <w:bCs/>
          <w:sz w:val="23"/>
          <w:szCs w:val="23"/>
        </w:rPr>
        <w:t>PLN</w:t>
      </w:r>
      <w:r w:rsidRPr="00702A84">
        <w:rPr>
          <w:rFonts w:ascii="Barlow" w:hAnsi="Barlow"/>
          <w:sz w:val="23"/>
          <w:szCs w:val="23"/>
        </w:rPr>
        <w:t>,</w:t>
      </w:r>
      <w:r w:rsidR="00CB601A" w:rsidRPr="00702A84">
        <w:rPr>
          <w:rFonts w:ascii="Barlow" w:hAnsi="Barlow"/>
          <w:sz w:val="23"/>
          <w:szCs w:val="23"/>
        </w:rPr>
        <w:t xml:space="preserve"> composta da 7 modelli con potenze in raffrescamento che vanno da 50 a 150 kW, </w:t>
      </w:r>
      <w:r w:rsidRPr="00702A84">
        <w:rPr>
          <w:rFonts w:ascii="Barlow" w:hAnsi="Barlow"/>
          <w:sz w:val="23"/>
          <w:szCs w:val="23"/>
        </w:rPr>
        <w:t xml:space="preserve">oltre a </w:t>
      </w:r>
      <w:r w:rsidR="005040C7" w:rsidRPr="00702A84">
        <w:rPr>
          <w:rFonts w:ascii="Barlow" w:hAnsi="Barlow"/>
          <w:sz w:val="23"/>
          <w:szCs w:val="23"/>
        </w:rPr>
        <w:t>contribu</w:t>
      </w:r>
      <w:r w:rsidR="00CB601A" w:rsidRPr="00702A84">
        <w:rPr>
          <w:rFonts w:ascii="Barlow" w:hAnsi="Barlow"/>
          <w:sz w:val="23"/>
          <w:szCs w:val="23"/>
        </w:rPr>
        <w:t>i</w:t>
      </w:r>
      <w:r w:rsidRPr="00702A84">
        <w:rPr>
          <w:rFonts w:ascii="Barlow" w:hAnsi="Barlow"/>
          <w:sz w:val="23"/>
          <w:szCs w:val="23"/>
        </w:rPr>
        <w:t>r</w:t>
      </w:r>
      <w:r w:rsidR="00CB601A" w:rsidRPr="00702A84">
        <w:rPr>
          <w:rFonts w:ascii="Barlow" w:hAnsi="Barlow"/>
          <w:sz w:val="23"/>
          <w:szCs w:val="23"/>
        </w:rPr>
        <w:t xml:space="preserve">e </w:t>
      </w:r>
      <w:r w:rsidR="005040C7" w:rsidRPr="00702A84">
        <w:rPr>
          <w:rFonts w:ascii="Barlow" w:hAnsi="Barlow"/>
          <w:sz w:val="23"/>
          <w:szCs w:val="23"/>
        </w:rPr>
        <w:t>attivamente alla riduzione delle emissioni di gas serra</w:t>
      </w:r>
      <w:r w:rsidRPr="00702A84">
        <w:rPr>
          <w:rFonts w:ascii="Barlow" w:hAnsi="Barlow"/>
          <w:sz w:val="23"/>
          <w:szCs w:val="23"/>
        </w:rPr>
        <w:t xml:space="preserve">, ha consentito all’intera gamma di essere conforme alla rigorosa normativa </w:t>
      </w:r>
      <w:r w:rsidRPr="00702A84">
        <w:rPr>
          <w:rFonts w:ascii="Barlow" w:hAnsi="Barlow"/>
          <w:b/>
          <w:bCs/>
          <w:sz w:val="23"/>
          <w:szCs w:val="23"/>
        </w:rPr>
        <w:t>F-GAS</w:t>
      </w:r>
      <w:r w:rsidRPr="00702A84">
        <w:rPr>
          <w:rFonts w:ascii="Barlow" w:hAnsi="Barlow"/>
          <w:sz w:val="23"/>
          <w:szCs w:val="23"/>
        </w:rPr>
        <w:t>.</w:t>
      </w:r>
    </w:p>
    <w:p w14:paraId="7DEBC751" w14:textId="4A710701" w:rsidR="00517E2C" w:rsidRPr="00702A84" w:rsidRDefault="00517E2C" w:rsidP="00C77150">
      <w:pPr>
        <w:pStyle w:val="NormaleWeb"/>
        <w:contextualSpacing/>
        <w:jc w:val="both"/>
        <w:rPr>
          <w:rFonts w:ascii="Barlow" w:hAnsi="Barlow"/>
          <w:sz w:val="23"/>
          <w:szCs w:val="23"/>
        </w:rPr>
      </w:pPr>
      <w:r w:rsidRPr="00702A84">
        <w:rPr>
          <w:rFonts w:ascii="Barlow" w:hAnsi="Barlow"/>
          <w:sz w:val="23"/>
          <w:szCs w:val="23"/>
        </w:rPr>
        <w:t xml:space="preserve">Il campo di lavoro estremamente esteso </w:t>
      </w:r>
      <w:r w:rsidR="00527522" w:rsidRPr="00702A84">
        <w:rPr>
          <w:rFonts w:ascii="Barlow" w:hAnsi="Barlow"/>
          <w:sz w:val="23"/>
          <w:szCs w:val="23"/>
        </w:rPr>
        <w:t>de</w:t>
      </w:r>
      <w:r w:rsidR="00917210" w:rsidRPr="00702A84">
        <w:rPr>
          <w:rFonts w:ascii="Barlow" w:hAnsi="Barlow"/>
          <w:sz w:val="23"/>
          <w:szCs w:val="23"/>
        </w:rPr>
        <w:t>lle unità</w:t>
      </w:r>
      <w:r w:rsidR="00527522" w:rsidRPr="00702A84">
        <w:rPr>
          <w:rFonts w:ascii="Barlow" w:hAnsi="Barlow"/>
          <w:sz w:val="23"/>
          <w:szCs w:val="23"/>
        </w:rPr>
        <w:t xml:space="preserve"> </w:t>
      </w:r>
      <w:r w:rsidR="00527522" w:rsidRPr="00702A84">
        <w:rPr>
          <w:rFonts w:ascii="Barlow" w:hAnsi="Barlow"/>
          <w:b/>
          <w:bCs/>
          <w:sz w:val="23"/>
          <w:szCs w:val="23"/>
        </w:rPr>
        <w:t>PLN</w:t>
      </w:r>
      <w:r w:rsidR="00527522" w:rsidRPr="00702A84">
        <w:rPr>
          <w:rFonts w:ascii="Barlow" w:hAnsi="Barlow"/>
          <w:sz w:val="23"/>
          <w:szCs w:val="23"/>
        </w:rPr>
        <w:t xml:space="preserve"> di </w:t>
      </w:r>
      <w:r w:rsidR="00527522" w:rsidRPr="00702A84">
        <w:rPr>
          <w:rFonts w:ascii="Barlow" w:hAnsi="Barlow"/>
          <w:b/>
          <w:bCs/>
          <w:sz w:val="23"/>
          <w:szCs w:val="23"/>
        </w:rPr>
        <w:t>Galletti</w:t>
      </w:r>
      <w:r w:rsidR="00527522" w:rsidRPr="00702A84">
        <w:rPr>
          <w:rFonts w:ascii="Barlow" w:hAnsi="Barlow"/>
          <w:sz w:val="23"/>
          <w:szCs w:val="23"/>
        </w:rPr>
        <w:t xml:space="preserve"> </w:t>
      </w:r>
      <w:r w:rsidRPr="00702A84">
        <w:rPr>
          <w:rFonts w:ascii="Barlow" w:hAnsi="Barlow"/>
          <w:sz w:val="23"/>
          <w:szCs w:val="23"/>
        </w:rPr>
        <w:t xml:space="preserve">garantisce la possibilità di produrre acqua da -10°C fino a 78°C, e un funzionamento a pieno carico con aria esterna da +48°C a -20°C. Con -20°C d’aria esterna continua ad essere possibile la produzione di acqua calda a </w:t>
      </w:r>
      <w:r w:rsidR="00917210" w:rsidRPr="00702A84">
        <w:rPr>
          <w:rFonts w:ascii="Barlow" w:hAnsi="Barlow"/>
          <w:sz w:val="23"/>
          <w:szCs w:val="23"/>
        </w:rPr>
        <w:t>50</w:t>
      </w:r>
      <w:r w:rsidRPr="00702A84">
        <w:rPr>
          <w:rFonts w:ascii="Barlow" w:hAnsi="Barlow"/>
          <w:sz w:val="23"/>
          <w:szCs w:val="23"/>
        </w:rPr>
        <w:t>°C.</w:t>
      </w:r>
    </w:p>
    <w:p w14:paraId="5563D236" w14:textId="12FB2FC5" w:rsidR="00CB601A" w:rsidRPr="00702A84" w:rsidRDefault="00527522" w:rsidP="00C77150">
      <w:pPr>
        <w:pStyle w:val="NormaleWeb"/>
        <w:contextualSpacing/>
        <w:jc w:val="both"/>
        <w:rPr>
          <w:rFonts w:ascii="Barlow" w:hAnsi="Barlow"/>
          <w:sz w:val="23"/>
          <w:szCs w:val="23"/>
        </w:rPr>
      </w:pPr>
      <w:r w:rsidRPr="00702A84">
        <w:rPr>
          <w:rFonts w:ascii="Barlow" w:hAnsi="Barlow"/>
          <w:sz w:val="23"/>
          <w:szCs w:val="23"/>
        </w:rPr>
        <w:t xml:space="preserve">La gamma </w:t>
      </w:r>
      <w:r w:rsidRPr="00702A84">
        <w:rPr>
          <w:rFonts w:ascii="Barlow" w:hAnsi="Barlow"/>
          <w:b/>
          <w:bCs/>
          <w:sz w:val="23"/>
          <w:szCs w:val="23"/>
        </w:rPr>
        <w:t>PLN</w:t>
      </w:r>
      <w:r w:rsidRPr="00702A84">
        <w:rPr>
          <w:rFonts w:ascii="Barlow" w:hAnsi="Barlow"/>
          <w:sz w:val="23"/>
          <w:szCs w:val="23"/>
        </w:rPr>
        <w:t xml:space="preserve"> si c</w:t>
      </w:r>
      <w:r w:rsidR="00517E2C" w:rsidRPr="00702A84">
        <w:rPr>
          <w:rFonts w:ascii="Barlow" w:hAnsi="Barlow"/>
          <w:sz w:val="23"/>
          <w:szCs w:val="23"/>
        </w:rPr>
        <w:t xml:space="preserve">aratterizza </w:t>
      </w:r>
      <w:r w:rsidRPr="00702A84">
        <w:rPr>
          <w:rFonts w:ascii="Barlow" w:hAnsi="Barlow"/>
          <w:sz w:val="23"/>
          <w:szCs w:val="23"/>
        </w:rPr>
        <w:t xml:space="preserve">anche </w:t>
      </w:r>
      <w:r w:rsidR="00517E2C" w:rsidRPr="00702A84">
        <w:rPr>
          <w:rFonts w:ascii="Barlow" w:hAnsi="Barlow"/>
          <w:sz w:val="23"/>
          <w:szCs w:val="23"/>
        </w:rPr>
        <w:t xml:space="preserve">per la </w:t>
      </w:r>
      <w:r w:rsidR="00CB601A" w:rsidRPr="00702A84">
        <w:rPr>
          <w:rFonts w:ascii="Barlow" w:hAnsi="Barlow"/>
          <w:sz w:val="23"/>
          <w:szCs w:val="23"/>
        </w:rPr>
        <w:t>pr</w:t>
      </w:r>
      <w:r w:rsidR="00517E2C" w:rsidRPr="00702A84">
        <w:rPr>
          <w:rFonts w:ascii="Barlow" w:hAnsi="Barlow"/>
          <w:sz w:val="23"/>
          <w:szCs w:val="23"/>
        </w:rPr>
        <w:t xml:space="preserve">esenza di </w:t>
      </w:r>
      <w:r w:rsidR="0019194B" w:rsidRPr="00702A84">
        <w:rPr>
          <w:rFonts w:ascii="Barlow" w:hAnsi="Barlow"/>
          <w:sz w:val="23"/>
          <w:szCs w:val="23"/>
        </w:rPr>
        <w:t>soluzioni multi-scroll concepite per ottimizzare le prestazioni durante il funzionamento ai carichi parziali</w:t>
      </w:r>
      <w:r w:rsidR="004B50E6" w:rsidRPr="00702A84">
        <w:rPr>
          <w:rFonts w:ascii="Barlow" w:hAnsi="Barlow"/>
          <w:sz w:val="23"/>
          <w:szCs w:val="23"/>
        </w:rPr>
        <w:t>.</w:t>
      </w:r>
      <w:r w:rsidR="00CB601A" w:rsidRPr="00702A84">
        <w:rPr>
          <w:rFonts w:ascii="Barlow" w:hAnsi="Barlow"/>
          <w:sz w:val="23"/>
          <w:szCs w:val="23"/>
        </w:rPr>
        <w:t xml:space="preserve"> </w:t>
      </w:r>
      <w:r w:rsidR="004B50E6" w:rsidRPr="00702A84">
        <w:rPr>
          <w:rFonts w:ascii="Barlow" w:hAnsi="Barlow"/>
          <w:sz w:val="23"/>
          <w:szCs w:val="23"/>
        </w:rPr>
        <w:t>S</w:t>
      </w:r>
      <w:r w:rsidR="00F12B60" w:rsidRPr="00702A84">
        <w:rPr>
          <w:rFonts w:ascii="Barlow" w:hAnsi="Barlow"/>
          <w:sz w:val="23"/>
          <w:szCs w:val="23"/>
        </w:rPr>
        <w:t xml:space="preserve">i </w:t>
      </w:r>
      <w:r w:rsidR="00CB601A" w:rsidRPr="00702A84">
        <w:rPr>
          <w:rFonts w:ascii="Barlow" w:hAnsi="Barlow"/>
          <w:sz w:val="23"/>
          <w:szCs w:val="23"/>
        </w:rPr>
        <w:t>riescono</w:t>
      </w:r>
      <w:r w:rsidR="00F12B60" w:rsidRPr="00702A84">
        <w:rPr>
          <w:rFonts w:ascii="Barlow" w:hAnsi="Barlow"/>
          <w:sz w:val="23"/>
          <w:szCs w:val="23"/>
        </w:rPr>
        <w:t xml:space="preserve"> così</w:t>
      </w:r>
      <w:r w:rsidR="00CB601A" w:rsidRPr="00702A84">
        <w:rPr>
          <w:rFonts w:ascii="Barlow" w:hAnsi="Barlow"/>
          <w:sz w:val="23"/>
          <w:szCs w:val="23"/>
        </w:rPr>
        <w:t xml:space="preserve"> a </w:t>
      </w:r>
      <w:r w:rsidR="0019194B" w:rsidRPr="00702A84">
        <w:rPr>
          <w:rFonts w:ascii="Barlow" w:hAnsi="Barlow"/>
          <w:sz w:val="23"/>
          <w:szCs w:val="23"/>
        </w:rPr>
        <w:t>raggiungere indici di efficienza stagionali tra i più alti del mercato HVAC: SCOP fino a 4,00 e SEER fino a 5,00</w:t>
      </w:r>
      <w:r w:rsidR="0073179E" w:rsidRPr="00702A84">
        <w:rPr>
          <w:rFonts w:ascii="Barlow" w:hAnsi="Barlow"/>
          <w:sz w:val="23"/>
          <w:szCs w:val="23"/>
        </w:rPr>
        <w:t>.</w:t>
      </w:r>
      <w:r w:rsidRPr="00702A84">
        <w:rPr>
          <w:rFonts w:ascii="Barlow" w:hAnsi="Barlow"/>
          <w:sz w:val="23"/>
          <w:szCs w:val="23"/>
        </w:rPr>
        <w:t xml:space="preserve"> </w:t>
      </w:r>
    </w:p>
    <w:p w14:paraId="004AEE85" w14:textId="496441ED" w:rsidR="00527522" w:rsidRPr="00702A84" w:rsidRDefault="009806C0" w:rsidP="00C77150">
      <w:pPr>
        <w:pStyle w:val="NormaleWeb"/>
        <w:contextualSpacing/>
        <w:jc w:val="both"/>
        <w:rPr>
          <w:rFonts w:ascii="Barlow" w:hAnsi="Barlow"/>
          <w:sz w:val="23"/>
          <w:szCs w:val="23"/>
        </w:rPr>
      </w:pPr>
      <w:r w:rsidRPr="00702A84">
        <w:rPr>
          <w:rFonts w:ascii="Barlow" w:hAnsi="Barlow"/>
          <w:sz w:val="23"/>
          <w:szCs w:val="23"/>
        </w:rPr>
        <w:t>O</w:t>
      </w:r>
      <w:r w:rsidR="00527522" w:rsidRPr="00702A84">
        <w:rPr>
          <w:rFonts w:ascii="Barlow" w:hAnsi="Barlow"/>
          <w:sz w:val="23"/>
          <w:szCs w:val="23"/>
        </w:rPr>
        <w:t xml:space="preserve">ltre a </w:t>
      </w:r>
      <w:r w:rsidR="000B4961" w:rsidRPr="00702A84">
        <w:rPr>
          <w:rFonts w:ascii="Barlow" w:hAnsi="Barlow"/>
          <w:sz w:val="23"/>
          <w:szCs w:val="23"/>
        </w:rPr>
        <w:t>prevede</w:t>
      </w:r>
      <w:r w:rsidR="00527522" w:rsidRPr="00702A84">
        <w:rPr>
          <w:rFonts w:ascii="Barlow" w:hAnsi="Barlow"/>
          <w:sz w:val="23"/>
          <w:szCs w:val="23"/>
        </w:rPr>
        <w:t>re</w:t>
      </w:r>
      <w:r w:rsidR="000B4961" w:rsidRPr="00702A84">
        <w:rPr>
          <w:rFonts w:ascii="Barlow" w:hAnsi="Barlow"/>
          <w:sz w:val="23"/>
          <w:szCs w:val="23"/>
        </w:rPr>
        <w:t xml:space="preserve"> </w:t>
      </w:r>
      <w:r w:rsidR="00527522" w:rsidRPr="00702A84">
        <w:rPr>
          <w:rFonts w:ascii="Barlow" w:hAnsi="Barlow"/>
          <w:sz w:val="23"/>
          <w:szCs w:val="23"/>
        </w:rPr>
        <w:t>un’</w:t>
      </w:r>
      <w:r w:rsidR="000B4961" w:rsidRPr="00702A84">
        <w:rPr>
          <w:rFonts w:ascii="Barlow" w:hAnsi="Barlow"/>
          <w:sz w:val="23"/>
          <w:szCs w:val="23"/>
        </w:rPr>
        <w:t xml:space="preserve">elevata configurabilità dal punto di vista acustico, </w:t>
      </w:r>
      <w:r w:rsidR="0073179E" w:rsidRPr="00702A84">
        <w:rPr>
          <w:rFonts w:ascii="Barlow" w:hAnsi="Barlow"/>
          <w:sz w:val="23"/>
          <w:szCs w:val="23"/>
        </w:rPr>
        <w:t xml:space="preserve">l’intera gamma </w:t>
      </w:r>
      <w:r w:rsidRPr="00702A84">
        <w:rPr>
          <w:rFonts w:ascii="Barlow" w:hAnsi="Barlow"/>
          <w:b/>
          <w:bCs/>
          <w:sz w:val="23"/>
          <w:szCs w:val="23"/>
        </w:rPr>
        <w:t>PLN</w:t>
      </w:r>
      <w:r w:rsidRPr="00702A84">
        <w:rPr>
          <w:rFonts w:ascii="Barlow" w:hAnsi="Barlow"/>
          <w:sz w:val="23"/>
          <w:szCs w:val="23"/>
        </w:rPr>
        <w:t xml:space="preserve"> </w:t>
      </w:r>
      <w:r w:rsidR="000B4961" w:rsidRPr="00702A84">
        <w:rPr>
          <w:rFonts w:ascii="Barlow" w:hAnsi="Barlow"/>
          <w:sz w:val="23"/>
          <w:szCs w:val="23"/>
        </w:rPr>
        <w:t>dispon</w:t>
      </w:r>
      <w:r w:rsidR="0073179E" w:rsidRPr="00702A84">
        <w:rPr>
          <w:rFonts w:ascii="Barlow" w:hAnsi="Barlow"/>
          <w:sz w:val="23"/>
          <w:szCs w:val="23"/>
        </w:rPr>
        <w:t>e</w:t>
      </w:r>
      <w:r w:rsidRPr="00702A84">
        <w:rPr>
          <w:rFonts w:ascii="Barlow" w:hAnsi="Barlow"/>
          <w:sz w:val="23"/>
          <w:szCs w:val="23"/>
        </w:rPr>
        <w:t xml:space="preserve"> </w:t>
      </w:r>
      <w:r w:rsidR="000B4961" w:rsidRPr="00702A84">
        <w:rPr>
          <w:rFonts w:ascii="Barlow" w:hAnsi="Barlow"/>
          <w:sz w:val="23"/>
          <w:szCs w:val="23"/>
        </w:rPr>
        <w:t xml:space="preserve">di </w:t>
      </w:r>
      <w:r w:rsidRPr="00702A84">
        <w:rPr>
          <w:rFonts w:ascii="Barlow" w:hAnsi="Barlow"/>
          <w:sz w:val="23"/>
          <w:szCs w:val="23"/>
        </w:rPr>
        <w:t>un’</w:t>
      </w:r>
      <w:r w:rsidR="000B4961" w:rsidRPr="00702A84">
        <w:rPr>
          <w:rFonts w:ascii="Barlow" w:hAnsi="Barlow"/>
          <w:sz w:val="23"/>
          <w:szCs w:val="23"/>
        </w:rPr>
        <w:t>ampia accessoristica</w:t>
      </w:r>
      <w:r w:rsidR="00F12B60" w:rsidRPr="00702A84">
        <w:rPr>
          <w:rFonts w:ascii="Barlow" w:hAnsi="Barlow"/>
          <w:sz w:val="23"/>
          <w:szCs w:val="23"/>
        </w:rPr>
        <w:t xml:space="preserve"> idraulica</w:t>
      </w:r>
      <w:r w:rsidR="0073179E" w:rsidRPr="00702A84">
        <w:rPr>
          <w:rFonts w:ascii="Barlow" w:hAnsi="Barlow"/>
          <w:sz w:val="23"/>
          <w:szCs w:val="23"/>
        </w:rPr>
        <w:t>,</w:t>
      </w:r>
      <w:r w:rsidR="000B4961" w:rsidRPr="00702A84">
        <w:rPr>
          <w:rFonts w:ascii="Barlow" w:hAnsi="Barlow"/>
          <w:sz w:val="23"/>
          <w:szCs w:val="23"/>
        </w:rPr>
        <w:t xml:space="preserve"> volta a rispondere alle esigenze </w:t>
      </w:r>
      <w:r w:rsidR="00F12B60" w:rsidRPr="00702A84">
        <w:rPr>
          <w:rFonts w:ascii="Barlow" w:hAnsi="Barlow"/>
          <w:sz w:val="23"/>
          <w:szCs w:val="23"/>
        </w:rPr>
        <w:t xml:space="preserve">installative </w:t>
      </w:r>
      <w:r w:rsidR="000B4961" w:rsidRPr="00702A84">
        <w:rPr>
          <w:rFonts w:ascii="Barlow" w:hAnsi="Barlow"/>
          <w:sz w:val="23"/>
          <w:szCs w:val="23"/>
        </w:rPr>
        <w:t>caratterizza</w:t>
      </w:r>
      <w:r w:rsidR="00F12B60" w:rsidRPr="00702A84">
        <w:rPr>
          <w:rFonts w:ascii="Barlow" w:hAnsi="Barlow"/>
          <w:sz w:val="23"/>
          <w:szCs w:val="23"/>
        </w:rPr>
        <w:t>te da</w:t>
      </w:r>
      <w:r w:rsidRPr="00702A84">
        <w:rPr>
          <w:rFonts w:ascii="Barlow" w:hAnsi="Barlow"/>
          <w:sz w:val="23"/>
          <w:szCs w:val="23"/>
        </w:rPr>
        <w:t xml:space="preserve"> </w:t>
      </w:r>
      <w:r w:rsidR="000B4961" w:rsidRPr="00702A84">
        <w:rPr>
          <w:rFonts w:ascii="Barlow" w:hAnsi="Barlow"/>
          <w:sz w:val="23"/>
          <w:szCs w:val="23"/>
        </w:rPr>
        <w:t>ridotti spazi di ingombro</w:t>
      </w:r>
      <w:r w:rsidRPr="00702A84">
        <w:rPr>
          <w:rFonts w:ascii="Barlow" w:hAnsi="Barlow"/>
          <w:sz w:val="23"/>
          <w:szCs w:val="23"/>
        </w:rPr>
        <w:t xml:space="preserve">. Senza </w:t>
      </w:r>
      <w:r w:rsidR="000B4961" w:rsidRPr="00702A84">
        <w:rPr>
          <w:rFonts w:ascii="Barlow" w:hAnsi="Barlow"/>
          <w:sz w:val="23"/>
          <w:szCs w:val="23"/>
        </w:rPr>
        <w:t xml:space="preserve">aumentare le </w:t>
      </w:r>
      <w:r w:rsidR="00527522" w:rsidRPr="00702A84">
        <w:rPr>
          <w:rFonts w:ascii="Barlow" w:hAnsi="Barlow"/>
          <w:sz w:val="23"/>
          <w:szCs w:val="23"/>
        </w:rPr>
        <w:t xml:space="preserve">loro </w:t>
      </w:r>
      <w:r w:rsidR="000B4961" w:rsidRPr="00702A84">
        <w:rPr>
          <w:rFonts w:ascii="Barlow" w:hAnsi="Barlow"/>
          <w:sz w:val="23"/>
          <w:szCs w:val="23"/>
        </w:rPr>
        <w:t xml:space="preserve">dimensioni, </w:t>
      </w:r>
      <w:r w:rsidRPr="00702A84">
        <w:rPr>
          <w:rFonts w:ascii="Barlow" w:hAnsi="Barlow"/>
          <w:sz w:val="23"/>
          <w:szCs w:val="23"/>
        </w:rPr>
        <w:t xml:space="preserve">infatti, </w:t>
      </w:r>
      <w:r w:rsidR="0073179E" w:rsidRPr="00702A84">
        <w:rPr>
          <w:rFonts w:ascii="Barlow" w:hAnsi="Barlow"/>
          <w:sz w:val="23"/>
          <w:szCs w:val="23"/>
        </w:rPr>
        <w:t>le unità</w:t>
      </w:r>
      <w:r w:rsidRPr="00702A84">
        <w:rPr>
          <w:rFonts w:ascii="Barlow" w:hAnsi="Barlow"/>
          <w:sz w:val="23"/>
          <w:szCs w:val="23"/>
        </w:rPr>
        <w:t xml:space="preserve"> possono </w:t>
      </w:r>
      <w:r w:rsidR="000B4961" w:rsidRPr="00702A84">
        <w:rPr>
          <w:rFonts w:ascii="Barlow" w:hAnsi="Barlow"/>
          <w:sz w:val="23"/>
          <w:szCs w:val="23"/>
        </w:rPr>
        <w:t xml:space="preserve">integrare a bordo fino a </w:t>
      </w:r>
      <w:r w:rsidR="000B4961" w:rsidRPr="00702A84">
        <w:rPr>
          <w:rFonts w:ascii="Barlow" w:hAnsi="Barlow"/>
          <w:b/>
          <w:bCs/>
          <w:sz w:val="23"/>
          <w:szCs w:val="23"/>
        </w:rPr>
        <w:t>2 pompe</w:t>
      </w:r>
      <w:r w:rsidR="005040C7" w:rsidRPr="00702A84">
        <w:rPr>
          <w:rFonts w:ascii="Barlow" w:hAnsi="Barlow"/>
          <w:sz w:val="23"/>
          <w:szCs w:val="23"/>
        </w:rPr>
        <w:t xml:space="preserve"> </w:t>
      </w:r>
      <w:r w:rsidR="00527522" w:rsidRPr="00702A84">
        <w:rPr>
          <w:rFonts w:ascii="Barlow" w:hAnsi="Barlow"/>
          <w:sz w:val="23"/>
          <w:szCs w:val="23"/>
        </w:rPr>
        <w:t>(</w:t>
      </w:r>
      <w:r w:rsidR="000B4961" w:rsidRPr="00702A84">
        <w:rPr>
          <w:rFonts w:ascii="Barlow" w:hAnsi="Barlow"/>
          <w:sz w:val="23"/>
          <w:szCs w:val="23"/>
        </w:rPr>
        <w:t>on/off o modulanti</w:t>
      </w:r>
      <w:r w:rsidR="005040C7" w:rsidRPr="00702A84">
        <w:rPr>
          <w:rFonts w:ascii="Barlow" w:hAnsi="Barlow"/>
          <w:sz w:val="23"/>
          <w:szCs w:val="23"/>
        </w:rPr>
        <w:t>)</w:t>
      </w:r>
      <w:r w:rsidR="000B4961" w:rsidRPr="00702A84">
        <w:rPr>
          <w:rFonts w:ascii="Barlow" w:hAnsi="Barlow"/>
          <w:sz w:val="23"/>
          <w:szCs w:val="23"/>
        </w:rPr>
        <w:t xml:space="preserve"> per le versioni C e H o</w:t>
      </w:r>
      <w:r w:rsidR="00527522" w:rsidRPr="00702A84">
        <w:rPr>
          <w:rFonts w:ascii="Barlow" w:hAnsi="Barlow"/>
          <w:sz w:val="23"/>
          <w:szCs w:val="23"/>
        </w:rPr>
        <w:t>ppure</w:t>
      </w:r>
      <w:r w:rsidR="000B4961" w:rsidRPr="00702A84">
        <w:rPr>
          <w:rFonts w:ascii="Barlow" w:hAnsi="Barlow"/>
          <w:sz w:val="23"/>
          <w:szCs w:val="23"/>
        </w:rPr>
        <w:t xml:space="preserve"> 4 pompe (massimo due modulanti) per la versione P.</w:t>
      </w:r>
    </w:p>
    <w:p w14:paraId="7E2E47CF" w14:textId="70A73E9B" w:rsidR="00C3158A" w:rsidRPr="00702A84" w:rsidRDefault="005D2B87" w:rsidP="00C77150">
      <w:pPr>
        <w:pStyle w:val="NormaleWeb"/>
        <w:contextualSpacing/>
        <w:jc w:val="both"/>
        <w:rPr>
          <w:rFonts w:ascii="Barlow" w:hAnsi="Barlow"/>
          <w:sz w:val="23"/>
          <w:szCs w:val="23"/>
        </w:rPr>
      </w:pPr>
      <w:r w:rsidRPr="00702A84">
        <w:rPr>
          <w:rFonts w:ascii="Barlow" w:hAnsi="Barlow"/>
          <w:sz w:val="23"/>
          <w:szCs w:val="23"/>
        </w:rPr>
        <w:t>Ben protetto da un vaso di espansione a membrana, i</w:t>
      </w:r>
      <w:r w:rsidR="00D94D98" w:rsidRPr="00702A84">
        <w:rPr>
          <w:rFonts w:ascii="Barlow" w:hAnsi="Barlow"/>
          <w:sz w:val="23"/>
          <w:szCs w:val="23"/>
        </w:rPr>
        <w:t xml:space="preserve">l serbatoio inerziale di accumulo è installabile, come i kit di pompaggio, all’interno del vano di ventilazione </w:t>
      </w:r>
      <w:r w:rsidR="0073179E" w:rsidRPr="00702A84">
        <w:rPr>
          <w:rFonts w:ascii="Barlow" w:hAnsi="Barlow"/>
          <w:sz w:val="23"/>
          <w:szCs w:val="23"/>
        </w:rPr>
        <w:t>dell’unità</w:t>
      </w:r>
      <w:r w:rsidR="00D94D98" w:rsidRPr="00702A84">
        <w:rPr>
          <w:rFonts w:ascii="Barlow" w:hAnsi="Barlow"/>
          <w:sz w:val="23"/>
          <w:szCs w:val="23"/>
        </w:rPr>
        <w:t xml:space="preserve"> </w:t>
      </w:r>
      <w:r w:rsidR="00F12B60" w:rsidRPr="00702A84">
        <w:rPr>
          <w:rFonts w:ascii="Barlow" w:hAnsi="Barlow"/>
          <w:sz w:val="23"/>
          <w:szCs w:val="23"/>
        </w:rPr>
        <w:t xml:space="preserve">ed è </w:t>
      </w:r>
      <w:r w:rsidR="000B4961" w:rsidRPr="00702A84">
        <w:rPr>
          <w:rFonts w:ascii="Barlow" w:hAnsi="Barlow"/>
          <w:sz w:val="23"/>
          <w:szCs w:val="23"/>
        </w:rPr>
        <w:t>posto sulla mandata del circuito idraulico</w:t>
      </w:r>
      <w:r w:rsidR="00F12B60" w:rsidRPr="00702A84">
        <w:rPr>
          <w:rFonts w:ascii="Barlow" w:hAnsi="Barlow"/>
          <w:sz w:val="23"/>
          <w:szCs w:val="23"/>
        </w:rPr>
        <w:t>,</w:t>
      </w:r>
      <w:r w:rsidRPr="00702A84">
        <w:rPr>
          <w:rFonts w:ascii="Barlow" w:hAnsi="Barlow"/>
          <w:sz w:val="23"/>
          <w:szCs w:val="23"/>
        </w:rPr>
        <w:t xml:space="preserve"> mentre il </w:t>
      </w:r>
      <w:r w:rsidRPr="00702A84">
        <w:rPr>
          <w:rFonts w:ascii="Barlow" w:hAnsi="Barlow"/>
          <w:b/>
          <w:bCs/>
          <w:sz w:val="23"/>
          <w:szCs w:val="23"/>
        </w:rPr>
        <w:t>misuratore di portata</w:t>
      </w:r>
      <w:r w:rsidRPr="00702A84">
        <w:rPr>
          <w:rFonts w:ascii="Barlow" w:hAnsi="Barlow"/>
          <w:sz w:val="23"/>
          <w:szCs w:val="23"/>
        </w:rPr>
        <w:t xml:space="preserve"> in abbinamento all’</w:t>
      </w:r>
      <w:r w:rsidRPr="00702A84">
        <w:rPr>
          <w:rFonts w:ascii="Barlow" w:hAnsi="Barlow"/>
          <w:b/>
          <w:bCs/>
          <w:sz w:val="23"/>
          <w:szCs w:val="23"/>
        </w:rPr>
        <w:t xml:space="preserve">analizzatore di rete </w:t>
      </w:r>
      <w:r w:rsidRPr="00702A84">
        <w:rPr>
          <w:rFonts w:ascii="Barlow" w:hAnsi="Barlow"/>
          <w:sz w:val="23"/>
          <w:szCs w:val="23"/>
        </w:rPr>
        <w:t xml:space="preserve">(necessari per il monitoraggio in tempo reale dell’indice di efficienza e della potenza erogata) è disponibile come accessorio sia nella versione </w:t>
      </w:r>
      <w:r w:rsidRPr="00702A84">
        <w:rPr>
          <w:rFonts w:ascii="Barlow" w:hAnsi="Barlow"/>
          <w:b/>
          <w:bCs/>
          <w:sz w:val="23"/>
          <w:szCs w:val="23"/>
        </w:rPr>
        <w:t>PLN C</w:t>
      </w:r>
      <w:r w:rsidRPr="00702A84">
        <w:rPr>
          <w:rFonts w:ascii="Barlow" w:hAnsi="Barlow"/>
          <w:sz w:val="23"/>
          <w:szCs w:val="23"/>
        </w:rPr>
        <w:t xml:space="preserve">, sia nella versione </w:t>
      </w:r>
      <w:r w:rsidRPr="00702A84">
        <w:rPr>
          <w:rFonts w:ascii="Barlow" w:hAnsi="Barlow"/>
          <w:b/>
          <w:bCs/>
          <w:sz w:val="23"/>
          <w:szCs w:val="23"/>
        </w:rPr>
        <w:t>PLN H</w:t>
      </w:r>
      <w:r w:rsidRPr="00702A84">
        <w:rPr>
          <w:rFonts w:ascii="Barlow" w:hAnsi="Barlow"/>
          <w:sz w:val="23"/>
          <w:szCs w:val="23"/>
        </w:rPr>
        <w:t>.</w:t>
      </w:r>
      <w:r w:rsidR="000B4961" w:rsidRPr="00702A84">
        <w:rPr>
          <w:rFonts w:ascii="Barlow" w:hAnsi="Barlow"/>
          <w:sz w:val="23"/>
          <w:szCs w:val="23"/>
        </w:rPr>
        <w:t xml:space="preserve"> </w:t>
      </w:r>
    </w:p>
    <w:p w14:paraId="6BB04157" w14:textId="1CFA2DF7" w:rsidR="00527522" w:rsidRPr="00702A84" w:rsidRDefault="000B4961" w:rsidP="00C77150">
      <w:pPr>
        <w:pStyle w:val="NormaleWeb"/>
        <w:contextualSpacing/>
        <w:jc w:val="both"/>
        <w:rPr>
          <w:rFonts w:ascii="Barlow" w:hAnsi="Barlow"/>
          <w:sz w:val="23"/>
          <w:szCs w:val="23"/>
        </w:rPr>
      </w:pPr>
      <w:r w:rsidRPr="00702A84">
        <w:rPr>
          <w:rFonts w:ascii="Barlow" w:hAnsi="Barlow"/>
          <w:sz w:val="23"/>
          <w:szCs w:val="23"/>
        </w:rPr>
        <w:t xml:space="preserve">Di serie le unità sono dotate di connessioni idrauliche verso l’esterno filettate (fino alla taglia 114) o con attacchi di tipo </w:t>
      </w:r>
      <w:proofErr w:type="spellStart"/>
      <w:r w:rsidRPr="00702A84">
        <w:rPr>
          <w:rFonts w:ascii="Barlow" w:hAnsi="Barlow"/>
          <w:i/>
          <w:iCs/>
          <w:sz w:val="23"/>
          <w:szCs w:val="23"/>
        </w:rPr>
        <w:t>victaulic</w:t>
      </w:r>
      <w:proofErr w:type="spellEnd"/>
      <w:r w:rsidRPr="00702A84">
        <w:rPr>
          <w:rFonts w:ascii="Barlow" w:hAnsi="Barlow"/>
          <w:sz w:val="23"/>
          <w:szCs w:val="23"/>
        </w:rPr>
        <w:t xml:space="preserve"> (dalla taglia 134), valvole di sfiato aria opportunamente posizionate, valvola di sicurezza tarata a 6 bar (fornita a corredo), </w:t>
      </w:r>
      <w:proofErr w:type="spellStart"/>
      <w:r w:rsidRPr="00702A84">
        <w:rPr>
          <w:rFonts w:ascii="Barlow" w:hAnsi="Barlow"/>
          <w:sz w:val="23"/>
          <w:szCs w:val="23"/>
        </w:rPr>
        <w:t>flussostato</w:t>
      </w:r>
      <w:proofErr w:type="spellEnd"/>
      <w:r w:rsidRPr="00702A84">
        <w:rPr>
          <w:rFonts w:ascii="Barlow" w:hAnsi="Barlow"/>
          <w:sz w:val="23"/>
          <w:szCs w:val="23"/>
        </w:rPr>
        <w:t xml:space="preserve"> a paletta o </w:t>
      </w:r>
      <w:proofErr w:type="spellStart"/>
      <w:r w:rsidRPr="00702A84">
        <w:rPr>
          <w:rFonts w:ascii="Barlow" w:hAnsi="Barlow"/>
          <w:sz w:val="23"/>
          <w:szCs w:val="23"/>
        </w:rPr>
        <w:t>flussostato</w:t>
      </w:r>
      <w:proofErr w:type="spellEnd"/>
      <w:r w:rsidRPr="00702A84">
        <w:rPr>
          <w:rFonts w:ascii="Barlow" w:hAnsi="Barlow"/>
          <w:sz w:val="23"/>
          <w:szCs w:val="23"/>
        </w:rPr>
        <w:t xml:space="preserve"> a filo caldo (opzionale), sonda di temperatura acqua in ingresso e uscita per la gestione del carico, con funzione di termostato antigelo e per la gestione della portata variabile. Fino alla taglia 114 le tubazioni acqua sono realizzate in rame, per fornire una maggiore resistenza a fenomeni corrosivi. </w:t>
      </w:r>
    </w:p>
    <w:p w14:paraId="325B4D9C" w14:textId="77777777" w:rsidR="00702A84" w:rsidRDefault="000B4961" w:rsidP="00702A84">
      <w:pPr>
        <w:pStyle w:val="NormaleWeb"/>
        <w:contextualSpacing/>
        <w:jc w:val="both"/>
        <w:rPr>
          <w:rFonts w:ascii="Barlow" w:hAnsi="Barlow"/>
          <w:sz w:val="23"/>
          <w:szCs w:val="23"/>
        </w:rPr>
      </w:pPr>
      <w:r w:rsidRPr="00702A84">
        <w:rPr>
          <w:rFonts w:ascii="Barlow" w:hAnsi="Barlow"/>
          <w:sz w:val="23"/>
          <w:szCs w:val="23"/>
        </w:rPr>
        <w:t xml:space="preserve">A corredo, infine, può essere </w:t>
      </w:r>
      <w:r w:rsidR="00AE59F7" w:rsidRPr="00702A84">
        <w:rPr>
          <w:rFonts w:ascii="Barlow" w:hAnsi="Barlow"/>
          <w:sz w:val="23"/>
          <w:szCs w:val="23"/>
        </w:rPr>
        <w:t>richiesto</w:t>
      </w:r>
      <w:r w:rsidRPr="00702A84">
        <w:rPr>
          <w:rFonts w:ascii="Barlow" w:hAnsi="Barlow"/>
          <w:sz w:val="23"/>
          <w:szCs w:val="23"/>
        </w:rPr>
        <w:t xml:space="preserve"> un </w:t>
      </w:r>
      <w:r w:rsidRPr="00702A84">
        <w:rPr>
          <w:rFonts w:ascii="Barlow" w:hAnsi="Barlow"/>
          <w:b/>
          <w:bCs/>
          <w:sz w:val="23"/>
          <w:szCs w:val="23"/>
        </w:rPr>
        <w:t xml:space="preserve">defangatore </w:t>
      </w:r>
      <w:r w:rsidRPr="00702A84">
        <w:rPr>
          <w:rFonts w:ascii="Barlow" w:hAnsi="Barlow"/>
          <w:sz w:val="23"/>
          <w:szCs w:val="23"/>
        </w:rPr>
        <w:t>in grado di bloccare e trattenere le impurità pesanti presenti nel circuito idraulico che, sbattendo su una rete filtrante sintetica posta all’ interno del corpo, subiscono una riduzione di velocità sedimentando più facilmente. Questo permette la caduta nella parte inferiore del corpo denominata pozzetto di raccolta che funge da camera di decantazione</w:t>
      </w:r>
      <w:r w:rsidR="00AE59F7" w:rsidRPr="00702A84">
        <w:rPr>
          <w:rFonts w:ascii="Barlow" w:hAnsi="Barlow"/>
          <w:sz w:val="23"/>
          <w:szCs w:val="23"/>
        </w:rPr>
        <w:t xml:space="preserve"> dove</w:t>
      </w:r>
      <w:r w:rsidRPr="00702A84">
        <w:rPr>
          <w:rFonts w:ascii="Barlow" w:hAnsi="Barlow"/>
          <w:sz w:val="23"/>
          <w:szCs w:val="23"/>
        </w:rPr>
        <w:t xml:space="preserve"> è alloggiato anche un dispositivo magnetico </w:t>
      </w:r>
      <w:r w:rsidR="00AE59F7" w:rsidRPr="00702A84">
        <w:rPr>
          <w:rFonts w:ascii="Barlow" w:hAnsi="Barlow"/>
          <w:sz w:val="23"/>
          <w:szCs w:val="23"/>
        </w:rPr>
        <w:t xml:space="preserve">che trattiene </w:t>
      </w:r>
      <w:r w:rsidRPr="00702A84">
        <w:rPr>
          <w:rFonts w:ascii="Barlow" w:hAnsi="Barlow"/>
          <w:sz w:val="23"/>
          <w:szCs w:val="23"/>
        </w:rPr>
        <w:t>le impurità ferromagnetiche.</w:t>
      </w:r>
    </w:p>
    <w:p w14:paraId="14C88D9C" w14:textId="4643CEA4" w:rsidR="0019194B" w:rsidRPr="00702A84" w:rsidRDefault="005B429E" w:rsidP="00702A84">
      <w:pPr>
        <w:pStyle w:val="NormaleWeb"/>
        <w:contextualSpacing/>
        <w:jc w:val="both"/>
        <w:rPr>
          <w:rFonts w:ascii="Barlow" w:hAnsi="Barlow"/>
          <w:sz w:val="23"/>
          <w:szCs w:val="23"/>
        </w:rPr>
      </w:pPr>
      <w:r w:rsidRPr="00702A84">
        <w:rPr>
          <w:rFonts w:ascii="Barlow" w:hAnsi="Barlow"/>
          <w:sz w:val="23"/>
          <w:szCs w:val="23"/>
        </w:rPr>
        <w:t>Il controllo avanzato, sempre presente sull'intera gamma, permette un monitoraggio continuo dei parametri di funzionamento, logiche avanzate di regolazione e connettività e la gestione di procedure avanzate per la messa in sicurezza dell’unità in caso di perdite di refrigerante (A3).</w:t>
      </w:r>
    </w:p>
    <w:p w14:paraId="64518DFE" w14:textId="77777777" w:rsidR="00617E6D" w:rsidRDefault="00617E6D" w:rsidP="00C77150">
      <w:pPr>
        <w:pStyle w:val="NormaleWeb"/>
        <w:contextualSpacing/>
        <w:jc w:val="both"/>
        <w:rPr>
          <w:rFonts w:ascii="Barlow" w:hAnsi="Barlow"/>
          <w:b/>
          <w:bCs/>
          <w:i/>
          <w:iCs/>
          <w:sz w:val="23"/>
          <w:szCs w:val="23"/>
          <w:u w:val="single"/>
        </w:rPr>
      </w:pPr>
    </w:p>
    <w:p w14:paraId="3E805C7A" w14:textId="77777777" w:rsidR="00617E6D" w:rsidRDefault="00617E6D" w:rsidP="00C77150">
      <w:pPr>
        <w:pStyle w:val="NormaleWeb"/>
        <w:contextualSpacing/>
        <w:jc w:val="both"/>
        <w:rPr>
          <w:rFonts w:ascii="Barlow" w:hAnsi="Barlow"/>
          <w:b/>
          <w:bCs/>
          <w:i/>
          <w:iCs/>
          <w:sz w:val="23"/>
          <w:szCs w:val="23"/>
          <w:u w:val="single"/>
        </w:rPr>
      </w:pPr>
    </w:p>
    <w:p w14:paraId="3C331354" w14:textId="6A579F1F" w:rsidR="00B476EA" w:rsidRPr="00702A84" w:rsidRDefault="00B476EA" w:rsidP="00C77150">
      <w:pPr>
        <w:pStyle w:val="NormaleWeb"/>
        <w:contextualSpacing/>
        <w:jc w:val="both"/>
        <w:rPr>
          <w:rFonts w:ascii="Barlow" w:hAnsi="Barlow"/>
          <w:sz w:val="23"/>
          <w:szCs w:val="23"/>
        </w:rPr>
      </w:pPr>
      <w:r w:rsidRPr="00702A84">
        <w:rPr>
          <w:rFonts w:ascii="Barlow" w:hAnsi="Barlow"/>
          <w:b/>
          <w:bCs/>
          <w:i/>
          <w:iCs/>
          <w:sz w:val="23"/>
          <w:szCs w:val="23"/>
          <w:u w:val="single"/>
        </w:rPr>
        <w:lastRenderedPageBreak/>
        <w:t>Plus di prodotto</w:t>
      </w:r>
    </w:p>
    <w:p w14:paraId="50A6D567" w14:textId="77777777" w:rsidR="000B4961" w:rsidRPr="00702A84" w:rsidRDefault="000B4961" w:rsidP="00C77150">
      <w:pPr>
        <w:numPr>
          <w:ilvl w:val="0"/>
          <w:numId w:val="1"/>
        </w:numPr>
        <w:spacing w:before="100" w:beforeAutospacing="1" w:after="100" w:afterAutospacing="1" w:line="240" w:lineRule="auto"/>
        <w:ind w:left="0" w:firstLine="0"/>
        <w:contextualSpacing/>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Utilizzo di refrigerante naturale R290 (GWP = 3)</w:t>
      </w:r>
    </w:p>
    <w:p w14:paraId="2B55ACCE" w14:textId="77777777" w:rsidR="000B4961" w:rsidRPr="00702A84" w:rsidRDefault="000B4961" w:rsidP="00C77150">
      <w:pPr>
        <w:pStyle w:val="Paragrafoelenco"/>
        <w:numPr>
          <w:ilvl w:val="0"/>
          <w:numId w:val="1"/>
        </w:numPr>
        <w:spacing w:before="100" w:beforeAutospacing="1" w:after="100" w:afterAutospacing="1" w:line="240" w:lineRule="auto"/>
        <w:ind w:left="0" w:firstLine="0"/>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Soluzioni multi-scroll</w:t>
      </w:r>
    </w:p>
    <w:p w14:paraId="10D33341" w14:textId="77777777" w:rsidR="000B4961" w:rsidRPr="00702A84" w:rsidRDefault="000B4961" w:rsidP="00C77150">
      <w:pPr>
        <w:pStyle w:val="Paragrafoelenco"/>
        <w:numPr>
          <w:ilvl w:val="0"/>
          <w:numId w:val="1"/>
        </w:numPr>
        <w:spacing w:before="100" w:beforeAutospacing="1" w:after="100" w:afterAutospacing="1" w:line="240" w:lineRule="auto"/>
        <w:ind w:left="0" w:firstLine="0"/>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Elevatissimi valori di efficienza stagionale</w:t>
      </w:r>
    </w:p>
    <w:p w14:paraId="116204FB" w14:textId="44B007AD" w:rsidR="000B4961" w:rsidRPr="00702A84" w:rsidRDefault="000B4961" w:rsidP="00C77150">
      <w:pPr>
        <w:pStyle w:val="Paragrafoelenco"/>
        <w:numPr>
          <w:ilvl w:val="0"/>
          <w:numId w:val="1"/>
        </w:numPr>
        <w:spacing w:before="100" w:beforeAutospacing="1" w:after="100" w:afterAutospacing="1" w:line="240" w:lineRule="auto"/>
        <w:ind w:left="0" w:firstLine="0"/>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Massima temperatura dell’acqua prodotta 7</w:t>
      </w:r>
      <w:r w:rsidR="000235EF" w:rsidRPr="00702A84">
        <w:rPr>
          <w:rFonts w:ascii="Barlow" w:eastAsia="Times New Roman" w:hAnsi="Barlow" w:cs="Times New Roman"/>
          <w:kern w:val="0"/>
          <w:sz w:val="23"/>
          <w:szCs w:val="23"/>
          <w:lang w:eastAsia="it-IT"/>
          <w14:ligatures w14:val="none"/>
        </w:rPr>
        <w:t>8</w:t>
      </w:r>
      <w:r w:rsidRPr="00702A84">
        <w:rPr>
          <w:rFonts w:ascii="Barlow" w:eastAsia="Times New Roman" w:hAnsi="Barlow" w:cs="Times New Roman"/>
          <w:kern w:val="0"/>
          <w:sz w:val="23"/>
          <w:szCs w:val="23"/>
          <w:lang w:eastAsia="it-IT"/>
          <w14:ligatures w14:val="none"/>
        </w:rPr>
        <w:t>°C</w:t>
      </w:r>
    </w:p>
    <w:p w14:paraId="7865C5C8" w14:textId="03B99945" w:rsidR="000B4961" w:rsidRPr="00702A84" w:rsidRDefault="000B4961" w:rsidP="00C77150">
      <w:pPr>
        <w:pStyle w:val="Paragrafoelenco"/>
        <w:numPr>
          <w:ilvl w:val="0"/>
          <w:numId w:val="1"/>
        </w:numPr>
        <w:spacing w:before="100" w:beforeAutospacing="1" w:after="100" w:afterAutospacing="1" w:line="240" w:lineRule="auto"/>
        <w:ind w:left="0" w:firstLine="0"/>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Acqua prodotta a 5</w:t>
      </w:r>
      <w:r w:rsidR="00F12B60" w:rsidRPr="00702A84">
        <w:rPr>
          <w:rFonts w:ascii="Barlow" w:eastAsia="Times New Roman" w:hAnsi="Barlow" w:cs="Times New Roman"/>
          <w:kern w:val="0"/>
          <w:sz w:val="23"/>
          <w:szCs w:val="23"/>
          <w:lang w:eastAsia="it-IT"/>
          <w14:ligatures w14:val="none"/>
        </w:rPr>
        <w:t>0</w:t>
      </w:r>
      <w:r w:rsidRPr="00702A84">
        <w:rPr>
          <w:rFonts w:ascii="Barlow" w:eastAsia="Times New Roman" w:hAnsi="Barlow" w:cs="Times New Roman"/>
          <w:kern w:val="0"/>
          <w:sz w:val="23"/>
          <w:szCs w:val="23"/>
          <w:lang w:eastAsia="it-IT"/>
          <w14:ligatures w14:val="none"/>
        </w:rPr>
        <w:t>°C con -20°C d’aria esterna</w:t>
      </w:r>
    </w:p>
    <w:p w14:paraId="73617720" w14:textId="77777777" w:rsidR="000B4961" w:rsidRPr="00702A84" w:rsidRDefault="000B4961" w:rsidP="00C77150">
      <w:pPr>
        <w:pStyle w:val="Paragrafoelenco"/>
        <w:numPr>
          <w:ilvl w:val="0"/>
          <w:numId w:val="1"/>
        </w:numPr>
        <w:spacing w:before="100" w:beforeAutospacing="1" w:after="100" w:afterAutospacing="1" w:line="240" w:lineRule="auto"/>
        <w:ind w:left="0" w:firstLine="0"/>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Circuitazione della batteria alettata concepita per assicurare lo scambio in controcorrente tra aria e refrigerante in ogni modalità di funzionamento.</w:t>
      </w:r>
    </w:p>
    <w:p w14:paraId="253045BC" w14:textId="7CB52803" w:rsidR="000B4961" w:rsidRPr="00702A84" w:rsidRDefault="000B4961" w:rsidP="00C77150">
      <w:pPr>
        <w:pStyle w:val="Paragrafoelenco"/>
        <w:numPr>
          <w:ilvl w:val="0"/>
          <w:numId w:val="1"/>
        </w:numPr>
        <w:spacing w:before="100" w:beforeAutospacing="1" w:after="100" w:afterAutospacing="1" w:line="240" w:lineRule="auto"/>
        <w:ind w:left="0" w:firstLine="0"/>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 xml:space="preserve">Certificazione </w:t>
      </w:r>
      <w:r w:rsidR="00F12B60" w:rsidRPr="00702A84">
        <w:rPr>
          <w:rFonts w:ascii="Barlow" w:eastAsia="Times New Roman" w:hAnsi="Barlow" w:cs="Times New Roman"/>
          <w:kern w:val="0"/>
          <w:sz w:val="23"/>
          <w:szCs w:val="23"/>
          <w:lang w:eastAsia="it-IT"/>
          <w14:ligatures w14:val="none"/>
        </w:rPr>
        <w:t>Eurovent</w:t>
      </w:r>
    </w:p>
    <w:p w14:paraId="63B9AE1A" w14:textId="61E2C0A0" w:rsidR="000B4961" w:rsidRPr="00702A84" w:rsidRDefault="000B4961" w:rsidP="00C77150">
      <w:pPr>
        <w:pStyle w:val="NormaleWeb"/>
        <w:contextualSpacing/>
        <w:jc w:val="both"/>
        <w:rPr>
          <w:rFonts w:ascii="Barlow" w:hAnsi="Barlow"/>
          <w:sz w:val="23"/>
          <w:szCs w:val="23"/>
        </w:rPr>
      </w:pPr>
      <w:r w:rsidRPr="00702A84">
        <w:rPr>
          <w:rFonts w:ascii="Barlow" w:hAnsi="Barlow"/>
          <w:b/>
          <w:bCs/>
          <w:i/>
          <w:iCs/>
          <w:sz w:val="23"/>
          <w:szCs w:val="23"/>
          <w:u w:val="single"/>
        </w:rPr>
        <w:t>Altre caratteristiche</w:t>
      </w:r>
    </w:p>
    <w:p w14:paraId="19650F1C" w14:textId="77777777" w:rsidR="000B4961" w:rsidRPr="00702A84" w:rsidRDefault="000B4961" w:rsidP="00C77150">
      <w:pPr>
        <w:numPr>
          <w:ilvl w:val="0"/>
          <w:numId w:val="1"/>
        </w:numPr>
        <w:spacing w:before="100" w:beforeAutospacing="1" w:after="100" w:afterAutospacing="1" w:line="240" w:lineRule="auto"/>
        <w:ind w:left="0" w:firstLine="0"/>
        <w:contextualSpacing/>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Valvola di espansione elettronica di serie</w:t>
      </w:r>
    </w:p>
    <w:p w14:paraId="550163F6" w14:textId="1138A30A" w:rsidR="000B4961" w:rsidRPr="00702A84" w:rsidRDefault="000B4961" w:rsidP="00C77150">
      <w:pPr>
        <w:numPr>
          <w:ilvl w:val="0"/>
          <w:numId w:val="1"/>
        </w:numPr>
        <w:spacing w:before="100" w:beforeAutospacing="1" w:after="100" w:afterAutospacing="1" w:line="240" w:lineRule="auto"/>
        <w:ind w:left="0" w:firstLine="0"/>
        <w:contextualSpacing/>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Batteria a microcan</w:t>
      </w:r>
      <w:r w:rsidR="00572D00" w:rsidRPr="00702A84">
        <w:rPr>
          <w:rFonts w:ascii="Barlow" w:eastAsia="Times New Roman" w:hAnsi="Barlow" w:cs="Times New Roman"/>
          <w:kern w:val="0"/>
          <w:sz w:val="23"/>
          <w:szCs w:val="23"/>
          <w:lang w:eastAsia="it-IT"/>
          <w14:ligatures w14:val="none"/>
        </w:rPr>
        <w:t>a</w:t>
      </w:r>
      <w:r w:rsidRPr="00702A84">
        <w:rPr>
          <w:rFonts w:ascii="Barlow" w:eastAsia="Times New Roman" w:hAnsi="Barlow" w:cs="Times New Roman"/>
          <w:kern w:val="0"/>
          <w:sz w:val="23"/>
          <w:szCs w:val="23"/>
          <w:lang w:eastAsia="it-IT"/>
          <w14:ligatures w14:val="none"/>
        </w:rPr>
        <w:t>li per le versioni solo freddo</w:t>
      </w:r>
    </w:p>
    <w:p w14:paraId="3164B673" w14:textId="77777777" w:rsidR="000B4961" w:rsidRPr="00702A84" w:rsidRDefault="000B4961" w:rsidP="00C77150">
      <w:pPr>
        <w:numPr>
          <w:ilvl w:val="0"/>
          <w:numId w:val="1"/>
        </w:numPr>
        <w:spacing w:before="100" w:beforeAutospacing="1" w:after="100" w:afterAutospacing="1" w:line="240" w:lineRule="auto"/>
        <w:ind w:left="0" w:firstLine="0"/>
        <w:contextualSpacing/>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Elevata configurabilità di opzioni e accessori</w:t>
      </w:r>
    </w:p>
    <w:p w14:paraId="7FB82AB2" w14:textId="77777777" w:rsidR="000B4961" w:rsidRPr="00702A84" w:rsidRDefault="000B4961" w:rsidP="00C77150">
      <w:pPr>
        <w:numPr>
          <w:ilvl w:val="0"/>
          <w:numId w:val="1"/>
        </w:numPr>
        <w:spacing w:before="100" w:beforeAutospacing="1" w:after="100" w:afterAutospacing="1" w:line="240" w:lineRule="auto"/>
        <w:ind w:left="0" w:firstLine="0"/>
        <w:contextualSpacing/>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Kit idronico a bordo con 2 pompe e 1 accumulo inerziale</w:t>
      </w:r>
    </w:p>
    <w:p w14:paraId="23C360CB" w14:textId="1243B702" w:rsidR="000B4961" w:rsidRPr="00702A84" w:rsidRDefault="000B4961" w:rsidP="00C77150">
      <w:pPr>
        <w:numPr>
          <w:ilvl w:val="0"/>
          <w:numId w:val="1"/>
        </w:numPr>
        <w:spacing w:before="100" w:beforeAutospacing="1" w:after="100" w:afterAutospacing="1" w:line="240" w:lineRule="auto"/>
        <w:ind w:left="0" w:firstLine="0"/>
        <w:contextualSpacing/>
        <w:jc w:val="both"/>
        <w:rPr>
          <w:rFonts w:ascii="Barlow" w:eastAsia="Times New Roman" w:hAnsi="Barlow" w:cs="Times New Roman"/>
          <w:kern w:val="0"/>
          <w:sz w:val="23"/>
          <w:szCs w:val="23"/>
          <w:lang w:eastAsia="it-IT"/>
          <w14:ligatures w14:val="none"/>
        </w:rPr>
      </w:pPr>
      <w:r w:rsidRPr="00702A84">
        <w:rPr>
          <w:rFonts w:ascii="Barlow" w:eastAsia="Times New Roman" w:hAnsi="Barlow" w:cs="Times New Roman"/>
          <w:kern w:val="0"/>
          <w:sz w:val="23"/>
          <w:szCs w:val="23"/>
          <w:lang w:eastAsia="it-IT"/>
          <w14:ligatures w14:val="none"/>
        </w:rPr>
        <w:t>Logiche avanzate per la messa in sicurezza dell’unità in caso di fughe di refrigerante</w:t>
      </w:r>
    </w:p>
    <w:p w14:paraId="1D28DCEB" w14:textId="77777777" w:rsidR="00B476EA" w:rsidRPr="00702A84" w:rsidRDefault="00B476EA" w:rsidP="00C77150">
      <w:pPr>
        <w:spacing w:before="100" w:beforeAutospacing="1" w:after="100" w:afterAutospacing="1" w:line="240" w:lineRule="auto"/>
        <w:contextualSpacing/>
        <w:jc w:val="both"/>
        <w:rPr>
          <w:rFonts w:ascii="Barlow" w:hAnsi="Barlow"/>
          <w:sz w:val="23"/>
          <w:szCs w:val="23"/>
          <w:highlight w:val="yellow"/>
        </w:rPr>
      </w:pPr>
    </w:p>
    <w:p w14:paraId="64E7B8F4" w14:textId="53CD8CBC" w:rsidR="00C3158A" w:rsidRDefault="00B476EA" w:rsidP="00C77150">
      <w:pPr>
        <w:spacing w:before="100" w:beforeAutospacing="1" w:after="100" w:afterAutospacing="1" w:line="240" w:lineRule="auto"/>
        <w:contextualSpacing/>
        <w:jc w:val="both"/>
        <w:rPr>
          <w:rFonts w:ascii="Barlow" w:hAnsi="Barlow" w:cstheme="minorHAnsi"/>
          <w:sz w:val="23"/>
          <w:szCs w:val="23"/>
        </w:rPr>
      </w:pPr>
      <w:r w:rsidRPr="00702A84">
        <w:rPr>
          <w:rFonts w:ascii="Barlow" w:hAnsi="Barlow" w:cstheme="minorHAnsi"/>
          <w:sz w:val="23"/>
          <w:szCs w:val="23"/>
        </w:rPr>
        <w:t xml:space="preserve">Scopri ulteriori informazioni su </w:t>
      </w:r>
      <w:r w:rsidR="000B4961" w:rsidRPr="00702A84">
        <w:rPr>
          <w:rFonts w:ascii="Barlow" w:hAnsi="Barlow" w:cstheme="minorHAnsi"/>
          <w:sz w:val="23"/>
          <w:szCs w:val="23"/>
        </w:rPr>
        <w:t>PLN</w:t>
      </w:r>
      <w:r w:rsidRPr="00702A84">
        <w:rPr>
          <w:rFonts w:ascii="Barlow" w:hAnsi="Barlow" w:cstheme="minorHAnsi"/>
          <w:sz w:val="23"/>
          <w:szCs w:val="23"/>
        </w:rPr>
        <w:t xml:space="preserve"> su: galletti.com</w:t>
      </w:r>
    </w:p>
    <w:p w14:paraId="30F328C7" w14:textId="06BC4BB7" w:rsidR="00D05237" w:rsidRDefault="00D05237" w:rsidP="00C77150">
      <w:pPr>
        <w:spacing w:before="100" w:beforeAutospacing="1" w:after="100" w:afterAutospacing="1" w:line="240" w:lineRule="auto"/>
        <w:contextualSpacing/>
        <w:jc w:val="both"/>
        <w:rPr>
          <w:rFonts w:ascii="Barlow" w:hAnsi="Barlow" w:cstheme="minorHAnsi"/>
          <w:sz w:val="23"/>
          <w:szCs w:val="23"/>
        </w:rPr>
      </w:pPr>
      <w:r>
        <w:rPr>
          <w:rFonts w:ascii="Barlow" w:hAnsi="Barlow" w:cstheme="minorHAnsi"/>
          <w:sz w:val="23"/>
          <w:szCs w:val="23"/>
        </w:rPr>
        <w:t>___________________________________________________________________________________________</w:t>
      </w:r>
    </w:p>
    <w:p w14:paraId="304F8645" w14:textId="77777777" w:rsidR="00D05237" w:rsidRDefault="00D05237" w:rsidP="00C77150">
      <w:pPr>
        <w:spacing w:before="100" w:beforeAutospacing="1" w:after="100" w:afterAutospacing="1" w:line="240" w:lineRule="auto"/>
        <w:contextualSpacing/>
        <w:jc w:val="both"/>
        <w:rPr>
          <w:rFonts w:ascii="Barlow" w:hAnsi="Barlow" w:cstheme="minorHAnsi"/>
          <w:sz w:val="23"/>
          <w:szCs w:val="23"/>
        </w:rPr>
      </w:pPr>
    </w:p>
    <w:p w14:paraId="4F5E6BA3" w14:textId="77777777" w:rsidR="00B476EA" w:rsidRPr="00702A84" w:rsidRDefault="00486BEF" w:rsidP="00C77150">
      <w:pPr>
        <w:spacing w:before="100" w:beforeAutospacing="1" w:after="100" w:afterAutospacing="1" w:line="240" w:lineRule="auto"/>
        <w:contextualSpacing/>
        <w:jc w:val="both"/>
        <w:rPr>
          <w:rFonts w:ascii="Barlow" w:hAnsi="Barlow"/>
          <w:sz w:val="23"/>
          <w:szCs w:val="23"/>
        </w:rPr>
      </w:pPr>
      <w:r>
        <w:rPr>
          <w:rFonts w:ascii="Barlow" w:hAnsi="Barlow"/>
          <w:noProof/>
          <w:sz w:val="23"/>
          <w:szCs w:val="23"/>
        </w:rPr>
        <w:pict w14:anchorId="6BF54A5F">
          <v:rect id="_x0000_i1025" alt="" style="width:481.9pt;height:.05pt;mso-width-percent:0;mso-height-percent:0;mso-width-percent:0;mso-height-percent:0" o:hralign="center" o:hrstd="t" o:hr="t" fillcolor="#a0a0a0" stroked="f"/>
        </w:pict>
      </w:r>
    </w:p>
    <w:p w14:paraId="745427B3" w14:textId="77777777" w:rsidR="00B476EA" w:rsidRPr="000118A8" w:rsidRDefault="00B476EA" w:rsidP="00C77150">
      <w:pPr>
        <w:spacing w:before="100" w:beforeAutospacing="1" w:after="100" w:afterAutospacing="1" w:line="240" w:lineRule="auto"/>
        <w:contextualSpacing/>
        <w:jc w:val="both"/>
        <w:rPr>
          <w:rFonts w:ascii="Barlow" w:hAnsi="Barlow" w:cstheme="minorHAnsi"/>
          <w:color w:val="FF0000"/>
          <w:sz w:val="24"/>
          <w:szCs w:val="24"/>
        </w:rPr>
      </w:pPr>
    </w:p>
    <w:tbl>
      <w:tblPr>
        <w:tblStyle w:val="Grigliatabel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AEDFB" w:themeFill="accent4" w:themeFillTint="33"/>
        <w:tblLook w:val="04A0" w:firstRow="1" w:lastRow="0" w:firstColumn="1" w:lastColumn="0" w:noHBand="0" w:noVBand="1"/>
      </w:tblPr>
      <w:tblGrid>
        <w:gridCol w:w="10206"/>
      </w:tblGrid>
      <w:tr w:rsidR="00C77150" w:rsidRPr="00C3158A" w14:paraId="1B871B58" w14:textId="77777777" w:rsidTr="00C77150">
        <w:trPr>
          <w:trHeight w:val="301"/>
        </w:trPr>
        <w:tc>
          <w:tcPr>
            <w:tcW w:w="10206" w:type="dxa"/>
            <w:shd w:val="clear" w:color="auto" w:fill="CAEDFB" w:themeFill="accent4" w:themeFillTint="33"/>
          </w:tcPr>
          <w:p w14:paraId="707DDD75" w14:textId="77777777" w:rsidR="00B476EA" w:rsidRPr="00C749FD" w:rsidRDefault="00B476EA" w:rsidP="00C77150">
            <w:pPr>
              <w:spacing w:before="100" w:beforeAutospacing="1" w:after="100" w:afterAutospacing="1"/>
              <w:ind w:right="-463"/>
              <w:contextualSpacing/>
              <w:jc w:val="both"/>
              <w:rPr>
                <w:rFonts w:ascii="Barlow" w:hAnsi="Barlow"/>
                <w:b/>
                <w:bCs/>
              </w:rPr>
            </w:pPr>
            <w:r w:rsidRPr="00C749FD">
              <w:rPr>
                <w:rFonts w:ascii="Barlow" w:hAnsi="Barlow"/>
                <w:b/>
                <w:bCs/>
              </w:rPr>
              <w:t xml:space="preserve">Galletti S.p.A. </w:t>
            </w:r>
          </w:p>
          <w:p w14:paraId="4DCB8945" w14:textId="77777777" w:rsidR="004B50E6" w:rsidRPr="00C749FD" w:rsidRDefault="00B476EA" w:rsidP="00C77150">
            <w:pPr>
              <w:spacing w:before="100" w:beforeAutospacing="1" w:after="100" w:afterAutospacing="1"/>
              <w:ind w:right="169"/>
              <w:contextualSpacing/>
              <w:jc w:val="both"/>
              <w:rPr>
                <w:rFonts w:ascii="Barlow" w:hAnsi="Barlow"/>
              </w:rPr>
            </w:pPr>
            <w:r w:rsidRPr="00C749FD">
              <w:rPr>
                <w:rFonts w:ascii="Barlow" w:hAnsi="Barlow"/>
              </w:rPr>
              <w:t xml:space="preserve">L’azienda presidia il settore della </w:t>
            </w:r>
            <w:r w:rsidRPr="00C749FD">
              <w:rPr>
                <w:rFonts w:ascii="Barlow" w:hAnsi="Barlow"/>
                <w:b/>
                <w:bCs/>
              </w:rPr>
              <w:t>climatizzazione comfort</w:t>
            </w:r>
            <w:r w:rsidRPr="00C749FD">
              <w:rPr>
                <w:rFonts w:ascii="Barlow" w:hAnsi="Barlow"/>
              </w:rPr>
              <w:t xml:space="preserve"> con uno dei cataloghi più ampi e completi del settore, vantando su ogni gamma di prodotto l’adesione alla certificazione Eurovent.</w:t>
            </w:r>
            <w:r w:rsidR="00C3158A" w:rsidRPr="00C749FD">
              <w:rPr>
                <w:rFonts w:ascii="Barlow" w:hAnsi="Barlow"/>
              </w:rPr>
              <w:t xml:space="preserve"> </w:t>
            </w:r>
            <w:r w:rsidRPr="00C749FD">
              <w:rPr>
                <w:rFonts w:ascii="Barlow" w:hAnsi="Barlow"/>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C749FD">
              <w:rPr>
                <w:rFonts w:ascii="Barlow" w:hAnsi="Barlow"/>
                <w:b/>
                <w:bCs/>
              </w:rPr>
              <w:t>terminali idronici</w:t>
            </w:r>
            <w:r w:rsidRPr="00C749FD">
              <w:rPr>
                <w:rFonts w:ascii="Barlow" w:hAnsi="Barlow"/>
              </w:rPr>
              <w:t xml:space="preserve">, per i </w:t>
            </w:r>
            <w:r w:rsidRPr="00C749FD">
              <w:rPr>
                <w:rFonts w:ascii="Barlow" w:hAnsi="Barlow"/>
                <w:b/>
                <w:bCs/>
              </w:rPr>
              <w:t>chiller</w:t>
            </w:r>
            <w:r w:rsidRPr="00C749FD">
              <w:rPr>
                <w:rFonts w:ascii="Barlow" w:hAnsi="Barlow"/>
              </w:rPr>
              <w:t xml:space="preserve"> e le </w:t>
            </w:r>
            <w:r w:rsidRPr="00C749FD">
              <w:rPr>
                <w:rFonts w:ascii="Barlow" w:hAnsi="Barlow"/>
                <w:b/>
                <w:bCs/>
              </w:rPr>
              <w:t>pompe di calore</w:t>
            </w:r>
            <w:r w:rsidRPr="00C749FD">
              <w:rPr>
                <w:rFonts w:ascii="Barlow" w:hAnsi="Barlow"/>
              </w:rPr>
              <w:t xml:space="preserve">. 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un magazzino automatico. Verticalizzazione per Galletti significa anche sviluppo interno dei software di regolazione e produzione degli scambiatori di calore a pacco alettato. Tutto questo permette all’azienda di offrire </w:t>
            </w:r>
            <w:r w:rsidRPr="00C749FD">
              <w:rPr>
                <w:rFonts w:ascii="Barlow" w:hAnsi="Barlow"/>
                <w:b/>
                <w:bCs/>
              </w:rPr>
              <w:t>grande flessibilità</w:t>
            </w:r>
            <w:r w:rsidRPr="00C749FD">
              <w:rPr>
                <w:rFonts w:ascii="Barlow" w:hAnsi="Barlow"/>
              </w:rPr>
              <w:t xml:space="preserve"> ai propri interlocutori.</w:t>
            </w:r>
            <w:r w:rsidR="00AE59F7" w:rsidRPr="00C749FD">
              <w:rPr>
                <w:rFonts w:ascii="Barlow" w:hAnsi="Barlow"/>
              </w:rPr>
              <w:t xml:space="preserve"> </w:t>
            </w:r>
            <w:r w:rsidRPr="00C749FD">
              <w:rPr>
                <w:rFonts w:ascii="Barlow" w:hAnsi="Barlow"/>
              </w:rPr>
              <w:t xml:space="preserve">Oggi, con </w:t>
            </w:r>
            <w:r w:rsidRPr="00C749FD">
              <w:rPr>
                <w:rFonts w:ascii="Barlow" w:hAnsi="Barlow"/>
                <w:b/>
                <w:bCs/>
              </w:rPr>
              <w:t xml:space="preserve">oltre </w:t>
            </w:r>
            <w:proofErr w:type="gramStart"/>
            <w:r w:rsidRPr="00C749FD">
              <w:rPr>
                <w:rFonts w:ascii="Barlow" w:hAnsi="Barlow"/>
                <w:b/>
                <w:bCs/>
              </w:rPr>
              <w:t>100</w:t>
            </w:r>
            <w:proofErr w:type="gramEnd"/>
            <w:r w:rsidRPr="00C749FD">
              <w:rPr>
                <w:rFonts w:ascii="Barlow" w:hAnsi="Barlow"/>
                <w:b/>
                <w:bCs/>
              </w:rPr>
              <w:t xml:space="preserve"> anni di storia</w:t>
            </w:r>
            <w:r w:rsidRPr="00C749FD">
              <w:rPr>
                <w:rFonts w:ascii="Barlow" w:hAnsi="Barlow"/>
              </w:rPr>
              <w:t>, Galletti è rimasta un’azienda a conduzione familiare che continua a guardare al futuro.</w:t>
            </w:r>
            <w:r w:rsidR="00AE59F7" w:rsidRPr="00C749FD">
              <w:rPr>
                <w:rFonts w:ascii="Barlow" w:hAnsi="Barlow"/>
              </w:rPr>
              <w:t xml:space="preserve"> </w:t>
            </w:r>
            <w:r w:rsidRPr="00C749FD">
              <w:rPr>
                <w:rFonts w:ascii="Barlow" w:hAnsi="Barlow"/>
              </w:rPr>
              <w:t>Attraverso l’</w:t>
            </w:r>
            <w:r w:rsidRPr="00C749FD">
              <w:rPr>
                <w:rFonts w:ascii="Barlow" w:hAnsi="Barlow"/>
                <w:b/>
                <w:bCs/>
                <w:i/>
                <w:iCs/>
              </w:rPr>
              <w:t>Advanced Design</w:t>
            </w:r>
            <w:r w:rsidRPr="00C749FD">
              <w:rPr>
                <w:rFonts w:ascii="Barlow" w:hAnsi="Barlow"/>
              </w:rPr>
              <w:t>,</w:t>
            </w:r>
            <w:r w:rsidRPr="00C749FD">
              <w:rPr>
                <w:rFonts w:ascii="Barlow" w:hAnsi="Barlow"/>
                <w:b/>
                <w:bCs/>
                <w:i/>
                <w:iCs/>
              </w:rPr>
              <w:t xml:space="preserve"> </w:t>
            </w:r>
            <w:r w:rsidRPr="00C749FD">
              <w:rPr>
                <w:rFonts w:ascii="Barlow" w:hAnsi="Barlow"/>
              </w:rPr>
              <w:t xml:space="preserve">un approccio metodologico allo sviluppo delle proprie soluzioni e al mercato, l’azienda intraprende un percorso verso la creazione di </w:t>
            </w:r>
            <w:r w:rsidRPr="00C749FD">
              <w:rPr>
                <w:rFonts w:ascii="Barlow" w:hAnsi="Barlow"/>
                <w:b/>
                <w:bCs/>
              </w:rPr>
              <w:t xml:space="preserve">soluzioni tecnologicamente avanzate, ad alte prestazioni, a elevata personalizzazione e orientate a ridurre il proprio impatto sull’ambiente. </w:t>
            </w:r>
            <w:r w:rsidRPr="00C749FD">
              <w:rPr>
                <w:rFonts w:ascii="Barlow" w:hAnsi="Barlow"/>
              </w:rPr>
              <w:t>Questo approccio si basa anche sulla collaborazione con esperti di diversi settori e sull'</w:t>
            </w:r>
            <w:r w:rsidRPr="00C749FD">
              <w:rPr>
                <w:rFonts w:ascii="Barlow" w:hAnsi="Barlow"/>
                <w:i/>
                <w:iCs/>
              </w:rPr>
              <w:t xml:space="preserve">open </w:t>
            </w:r>
            <w:proofErr w:type="spellStart"/>
            <w:r w:rsidRPr="00C749FD">
              <w:rPr>
                <w:rFonts w:ascii="Barlow" w:hAnsi="Barlow"/>
                <w:i/>
                <w:iCs/>
              </w:rPr>
              <w:t>innovation</w:t>
            </w:r>
            <w:proofErr w:type="spellEnd"/>
            <w:r w:rsidRPr="00C749FD">
              <w:rPr>
                <w:rFonts w:ascii="Barlow" w:hAnsi="Barlow"/>
                <w:i/>
                <w:iCs/>
              </w:rPr>
              <w:t xml:space="preserve"> </w:t>
            </w:r>
            <w:r w:rsidRPr="00C749FD">
              <w:rPr>
                <w:rFonts w:ascii="Barlow" w:hAnsi="Barlow"/>
              </w:rPr>
              <w:t>per anticipare le tendenze del settore HVAC.</w:t>
            </w:r>
            <w:r w:rsidR="00C3158A" w:rsidRPr="00C749FD">
              <w:rPr>
                <w:rFonts w:ascii="Barlow" w:hAnsi="Barlow"/>
              </w:rPr>
              <w:t xml:space="preserve"> </w:t>
            </w:r>
          </w:p>
          <w:p w14:paraId="449176CB" w14:textId="0923B010" w:rsidR="004B50E6" w:rsidRPr="00C749FD" w:rsidRDefault="00B476EA" w:rsidP="00C77150">
            <w:pPr>
              <w:spacing w:before="100" w:beforeAutospacing="1" w:after="100" w:afterAutospacing="1"/>
              <w:ind w:right="169"/>
              <w:contextualSpacing/>
              <w:jc w:val="both"/>
              <w:rPr>
                <w:rFonts w:ascii="Barlow" w:hAnsi="Barlow"/>
                <w:b/>
                <w:bCs/>
                <w:i/>
                <w:iCs/>
                <w:strike/>
              </w:rPr>
            </w:pPr>
            <w:r w:rsidRPr="00C749FD">
              <w:rPr>
                <w:rFonts w:ascii="Barlow" w:hAnsi="Barlow"/>
                <w:b/>
                <w:bCs/>
                <w:i/>
                <w:iCs/>
              </w:rPr>
              <w:t>galletti.com</w:t>
            </w:r>
          </w:p>
        </w:tc>
      </w:tr>
    </w:tbl>
    <w:p w14:paraId="2F961D71" w14:textId="77777777" w:rsidR="00702A84" w:rsidRDefault="00702A84" w:rsidP="00C77150">
      <w:pPr>
        <w:spacing w:before="100" w:beforeAutospacing="1" w:after="100" w:afterAutospacing="1" w:line="240" w:lineRule="auto"/>
        <w:contextualSpacing/>
        <w:jc w:val="both"/>
        <w:rPr>
          <w:rFonts w:ascii="Barlow" w:hAnsi="Barlow" w:cstheme="minorHAnsi"/>
          <w:b/>
          <w:bCs/>
          <w:sz w:val="24"/>
          <w:szCs w:val="24"/>
        </w:rPr>
      </w:pPr>
    </w:p>
    <w:p w14:paraId="6027FDC5" w14:textId="0389C65D" w:rsidR="00B476EA" w:rsidRPr="000118A8" w:rsidRDefault="00B476EA" w:rsidP="00C77150">
      <w:pPr>
        <w:spacing w:before="100" w:beforeAutospacing="1" w:after="100" w:afterAutospacing="1" w:line="240" w:lineRule="auto"/>
        <w:contextualSpacing/>
        <w:jc w:val="both"/>
        <w:rPr>
          <w:rFonts w:ascii="Barlow" w:hAnsi="Barlow" w:cstheme="minorHAnsi"/>
          <w:b/>
          <w:bCs/>
          <w:sz w:val="24"/>
          <w:szCs w:val="24"/>
        </w:rPr>
      </w:pPr>
      <w:r w:rsidRPr="000118A8">
        <w:rPr>
          <w:rFonts w:ascii="Barlow" w:hAnsi="Barlow" w:cstheme="minorHAnsi"/>
          <w:b/>
          <w:bCs/>
          <w:sz w:val="24"/>
          <w:szCs w:val="24"/>
        </w:rPr>
        <w:t xml:space="preserve">IMMAGINI DISPONIBILI </w:t>
      </w:r>
      <w:r w:rsidR="00A44AEB">
        <w:rPr>
          <w:rFonts w:ascii="Barlow" w:hAnsi="Barlow" w:cstheme="minorHAnsi"/>
          <w:b/>
          <w:bCs/>
          <w:sz w:val="24"/>
          <w:szCs w:val="24"/>
        </w:rPr>
        <w:t>(</w:t>
      </w:r>
      <w:r w:rsidR="00A44AEB">
        <w:rPr>
          <w:rFonts w:ascii="Barlow" w:hAnsi="Barlow" w:cstheme="minorHAnsi"/>
          <w:b/>
          <w:bCs/>
        </w:rPr>
        <w:t xml:space="preserve">ambientazioni: Walter </w:t>
      </w:r>
      <w:r w:rsidR="00A44AEB" w:rsidRPr="00A44AEB">
        <w:rPr>
          <w:rFonts w:ascii="Barlow" w:hAnsi="Barlow" w:cstheme="minorHAnsi"/>
          <w:b/>
          <w:bCs/>
        </w:rPr>
        <w:t>Pegolo, Oecus Design</w:t>
      </w:r>
      <w:r w:rsidR="00A44AEB">
        <w:rPr>
          <w:rFonts w:ascii="Barlow" w:hAnsi="Barlow" w:cstheme="minorHAnsi"/>
          <w:b/>
          <w:bCs/>
        </w:rPr>
        <w:t>)</w:t>
      </w:r>
    </w:p>
    <w:p w14:paraId="64F6FDF1" w14:textId="71098E27" w:rsidR="00EF7EA4" w:rsidRPr="00C77150" w:rsidRDefault="00EF7EA4" w:rsidP="00C77150">
      <w:pPr>
        <w:pStyle w:val="Intestazione"/>
        <w:spacing w:before="100" w:beforeAutospacing="1" w:after="100" w:afterAutospacing="1"/>
        <w:contextualSpacing/>
        <w:rPr>
          <w:noProof/>
          <w:sz w:val="16"/>
          <w:szCs w:val="16"/>
        </w:rPr>
      </w:pPr>
      <w:r w:rsidRPr="00C77150">
        <w:rPr>
          <w:noProof/>
          <w:sz w:val="16"/>
          <w:szCs w:val="16"/>
        </w:rPr>
        <w:drawing>
          <wp:inline distT="0" distB="0" distL="0" distR="0" wp14:anchorId="4D36060D" wp14:editId="4C39700E">
            <wp:extent cx="3047607" cy="2032581"/>
            <wp:effectExtent l="0" t="0" r="635" b="0"/>
            <wp:docPr id="1774558701" name="Immagine 12" descr="Immagine che contiene albero, aria aperta, pianta, ci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58701" name="Immagine 12" descr="Immagine che contiene albero, aria aperta, pianta, cielo&#10;&#10;Il contenuto generato dall'IA potrebbe non essere corrett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3677" cy="2063307"/>
                    </a:xfrm>
                    <a:prstGeom prst="rect">
                      <a:avLst/>
                    </a:prstGeom>
                    <a:noFill/>
                    <a:ln>
                      <a:noFill/>
                    </a:ln>
                  </pic:spPr>
                </pic:pic>
              </a:graphicData>
            </a:graphic>
          </wp:inline>
        </w:drawing>
      </w:r>
      <w:r w:rsidR="00C77150">
        <w:rPr>
          <w:noProof/>
          <w:sz w:val="16"/>
          <w:szCs w:val="16"/>
        </w:rPr>
        <w:t xml:space="preserve">    </w:t>
      </w:r>
      <w:r w:rsidR="00C77150" w:rsidRPr="00C77150">
        <w:rPr>
          <w:noProof/>
          <w:sz w:val="16"/>
          <w:szCs w:val="16"/>
        </w:rPr>
        <w:drawing>
          <wp:inline distT="0" distB="0" distL="0" distR="0" wp14:anchorId="4D992DDC" wp14:editId="38F06BE8">
            <wp:extent cx="3054486" cy="2037168"/>
            <wp:effectExtent l="0" t="0" r="6350" b="0"/>
            <wp:docPr id="203361904" name="Immagine 11" descr="Immagine che contiene aria aperta, cielo, albero, proprietà&#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1904" name="Immagine 11" descr="Immagine che contiene aria aperta, cielo, albero, proprietà&#10;&#10;Il contenuto generato dall'IA potrebbe non essere corret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9428" cy="2067142"/>
                    </a:xfrm>
                    <a:prstGeom prst="rect">
                      <a:avLst/>
                    </a:prstGeom>
                    <a:noFill/>
                    <a:ln>
                      <a:noFill/>
                    </a:ln>
                  </pic:spPr>
                </pic:pic>
              </a:graphicData>
            </a:graphic>
          </wp:inline>
        </w:drawing>
      </w:r>
    </w:p>
    <w:p w14:paraId="6FC257C0" w14:textId="77777777" w:rsidR="00C77150" w:rsidRPr="00C77150" w:rsidRDefault="00C77150" w:rsidP="00C77150">
      <w:pPr>
        <w:pStyle w:val="Intestazione"/>
        <w:spacing w:before="100" w:beforeAutospacing="1" w:after="100" w:afterAutospacing="1"/>
        <w:contextualSpacing/>
        <w:rPr>
          <w:noProof/>
          <w:sz w:val="16"/>
          <w:szCs w:val="16"/>
        </w:rPr>
      </w:pPr>
    </w:p>
    <w:p w14:paraId="25903A11" w14:textId="77777777" w:rsidR="00C77150" w:rsidRDefault="00EF7EA4" w:rsidP="00C77150">
      <w:pPr>
        <w:pStyle w:val="Intestazione"/>
        <w:spacing w:before="100" w:beforeAutospacing="1" w:after="100" w:afterAutospacing="1"/>
        <w:contextualSpacing/>
        <w:rPr>
          <w:rFonts w:ascii="Barlow" w:hAnsi="Barlow"/>
          <w:sz w:val="16"/>
          <w:szCs w:val="16"/>
        </w:rPr>
      </w:pPr>
      <w:r w:rsidRPr="00C77150">
        <w:rPr>
          <w:noProof/>
          <w:sz w:val="16"/>
          <w:szCs w:val="16"/>
        </w:rPr>
        <w:drawing>
          <wp:inline distT="0" distB="0" distL="0" distR="0" wp14:anchorId="1F834264" wp14:editId="2AD7EED6">
            <wp:extent cx="3047365" cy="2032421"/>
            <wp:effectExtent l="0" t="0" r="635" b="0"/>
            <wp:docPr id="1885980188" name="Immagine 10" descr="Immagine che contiene architettura, cielo, aria aperta, alb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80188" name="Immagine 10" descr="Immagine che contiene architettura, cielo, aria aperta, albero&#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1433" cy="2061812"/>
                    </a:xfrm>
                    <a:prstGeom prst="rect">
                      <a:avLst/>
                    </a:prstGeom>
                    <a:noFill/>
                    <a:ln>
                      <a:noFill/>
                    </a:ln>
                  </pic:spPr>
                </pic:pic>
              </a:graphicData>
            </a:graphic>
          </wp:inline>
        </w:drawing>
      </w:r>
      <w:r w:rsidR="00C77150">
        <w:rPr>
          <w:rFonts w:ascii="Barlow" w:hAnsi="Barlow"/>
          <w:sz w:val="16"/>
          <w:szCs w:val="16"/>
        </w:rPr>
        <w:t xml:space="preserve">     </w:t>
      </w:r>
      <w:r w:rsidRPr="00C77150">
        <w:rPr>
          <w:noProof/>
          <w:sz w:val="16"/>
          <w:szCs w:val="16"/>
        </w:rPr>
        <w:drawing>
          <wp:inline distT="0" distB="0" distL="0" distR="0" wp14:anchorId="0996ABAE" wp14:editId="17BA280C">
            <wp:extent cx="3073805" cy="2048778"/>
            <wp:effectExtent l="0" t="0" r="0" b="0"/>
            <wp:docPr id="281559920" name="Immagine 9" descr="Immagine che contiene inverno, aria aperta, cielo, alb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59920" name="Immagine 9" descr="Immagine che contiene inverno, aria aperta, cielo, albero&#10;&#10;Il contenuto generato dall'IA potrebbe non essere corret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4797" cy="2069435"/>
                    </a:xfrm>
                    <a:prstGeom prst="rect">
                      <a:avLst/>
                    </a:prstGeom>
                    <a:noFill/>
                    <a:ln>
                      <a:noFill/>
                    </a:ln>
                  </pic:spPr>
                </pic:pic>
              </a:graphicData>
            </a:graphic>
          </wp:inline>
        </w:drawing>
      </w:r>
    </w:p>
    <w:p w14:paraId="76A29117" w14:textId="77777777" w:rsidR="00C77150" w:rsidRDefault="00C77150" w:rsidP="00C77150">
      <w:pPr>
        <w:pStyle w:val="Intestazione"/>
        <w:spacing w:before="100" w:beforeAutospacing="1" w:after="100" w:afterAutospacing="1"/>
        <w:contextualSpacing/>
        <w:rPr>
          <w:rFonts w:ascii="Barlow" w:hAnsi="Barlow"/>
          <w:sz w:val="16"/>
          <w:szCs w:val="16"/>
        </w:rPr>
      </w:pPr>
    </w:p>
    <w:p w14:paraId="3FC6C97C" w14:textId="5A6ED9FA" w:rsidR="001A010F" w:rsidRPr="00C77150" w:rsidRDefault="00EF7EA4" w:rsidP="00C77150">
      <w:pPr>
        <w:pStyle w:val="Intestazione"/>
        <w:spacing w:before="100" w:beforeAutospacing="1" w:after="100" w:afterAutospacing="1"/>
        <w:contextualSpacing/>
        <w:rPr>
          <w:rFonts w:ascii="Barlow" w:hAnsi="Barlow"/>
          <w:sz w:val="16"/>
          <w:szCs w:val="16"/>
        </w:rPr>
      </w:pPr>
      <w:r w:rsidRPr="00C77150">
        <w:rPr>
          <w:noProof/>
          <w:sz w:val="16"/>
          <w:szCs w:val="16"/>
        </w:rPr>
        <w:drawing>
          <wp:inline distT="0" distB="0" distL="0" distR="0" wp14:anchorId="7444F246" wp14:editId="758ECDE4">
            <wp:extent cx="3047365" cy="2031157"/>
            <wp:effectExtent l="0" t="0" r="635" b="1270"/>
            <wp:docPr id="939277746" name="Immagine 8" descr="Immagine che contiene inverno, aria aperta, neve, terre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77746" name="Immagine 8" descr="Immagine che contiene inverno, aria aperta, neve, terreno&#10;&#10;Il contenuto generato dall'IA potrebbe non essere corret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6039" cy="2070265"/>
                    </a:xfrm>
                    <a:prstGeom prst="rect">
                      <a:avLst/>
                    </a:prstGeom>
                    <a:noFill/>
                    <a:ln>
                      <a:noFill/>
                    </a:ln>
                  </pic:spPr>
                </pic:pic>
              </a:graphicData>
            </a:graphic>
          </wp:inline>
        </w:drawing>
      </w:r>
      <w:r w:rsidR="00C77150">
        <w:rPr>
          <w:rFonts w:ascii="Barlow" w:hAnsi="Barlow"/>
          <w:sz w:val="16"/>
          <w:szCs w:val="16"/>
        </w:rPr>
        <w:t xml:space="preserve">     </w:t>
      </w:r>
      <w:r w:rsidRPr="00C77150">
        <w:rPr>
          <w:noProof/>
          <w:sz w:val="16"/>
          <w:szCs w:val="16"/>
        </w:rPr>
        <w:drawing>
          <wp:inline distT="0" distB="0" distL="0" distR="0" wp14:anchorId="140F4CE3" wp14:editId="781F6419">
            <wp:extent cx="3054485" cy="2035901"/>
            <wp:effectExtent l="0" t="0" r="0" b="0"/>
            <wp:docPr id="1632180538" name="Immagine 7" descr="Immagine che contiene inverno, edificio, aria aperta, ci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180538" name="Immagine 7" descr="Immagine che contiene inverno, edificio, aria aperta, cielo&#10;&#10;Il contenuto generato dall'IA potrebbe non essere corret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1193" cy="2067033"/>
                    </a:xfrm>
                    <a:prstGeom prst="rect">
                      <a:avLst/>
                    </a:prstGeom>
                    <a:noFill/>
                    <a:ln>
                      <a:noFill/>
                    </a:ln>
                  </pic:spPr>
                </pic:pic>
              </a:graphicData>
            </a:graphic>
          </wp:inline>
        </w:drawing>
      </w:r>
    </w:p>
    <w:p w14:paraId="6CE451DE" w14:textId="77777777" w:rsidR="001A010F" w:rsidRPr="00C77150" w:rsidRDefault="001A010F" w:rsidP="00C77150">
      <w:pPr>
        <w:spacing w:before="100" w:beforeAutospacing="1" w:after="100" w:afterAutospacing="1" w:line="240" w:lineRule="auto"/>
        <w:contextualSpacing/>
        <w:rPr>
          <w:rFonts w:ascii="Barlow" w:hAnsi="Barlow" w:cstheme="minorHAnsi"/>
          <w:b/>
          <w:bCs/>
          <w:sz w:val="16"/>
          <w:szCs w:val="16"/>
        </w:rPr>
      </w:pPr>
    </w:p>
    <w:p w14:paraId="7C9F031E" w14:textId="4BB01AF6" w:rsidR="00C77150" w:rsidRDefault="001A010F" w:rsidP="00C77150">
      <w:pPr>
        <w:spacing w:before="100" w:beforeAutospacing="1" w:after="100" w:afterAutospacing="1" w:line="240" w:lineRule="auto"/>
        <w:contextualSpacing/>
        <w:rPr>
          <w:noProof/>
          <w:sz w:val="24"/>
          <w:szCs w:val="24"/>
        </w:rPr>
      </w:pPr>
      <w:r w:rsidRPr="00C77150">
        <w:rPr>
          <w:rFonts w:ascii="Barlow" w:hAnsi="Barlow" w:cstheme="minorHAnsi"/>
          <w:b/>
          <w:bCs/>
          <w:sz w:val="24"/>
          <w:szCs w:val="24"/>
        </w:rPr>
        <w:t>IMMAGINI DISPONIBILI (RENDER)</w:t>
      </w:r>
      <w:r w:rsidRPr="00C77150">
        <w:rPr>
          <w:noProof/>
          <w:sz w:val="24"/>
          <w:szCs w:val="24"/>
        </w:rPr>
        <w:t xml:space="preserve"> </w:t>
      </w:r>
    </w:p>
    <w:p w14:paraId="57C39397" w14:textId="77777777" w:rsidR="00702A84" w:rsidRDefault="00C77150" w:rsidP="00702A84">
      <w:pPr>
        <w:spacing w:before="100" w:beforeAutospacing="1" w:after="100" w:afterAutospacing="1" w:line="240" w:lineRule="auto"/>
        <w:contextualSpacing/>
        <w:jc w:val="center"/>
        <w:rPr>
          <w:rFonts w:ascii="Barlow" w:hAnsi="Barlow"/>
          <w:sz w:val="16"/>
          <w:szCs w:val="16"/>
        </w:rPr>
      </w:pPr>
      <w:r w:rsidRPr="00C77150">
        <w:rPr>
          <w:noProof/>
          <w:sz w:val="16"/>
          <w:szCs w:val="16"/>
        </w:rPr>
        <w:drawing>
          <wp:inline distT="0" distB="0" distL="0" distR="0" wp14:anchorId="5EF7F861" wp14:editId="5D5E8176">
            <wp:extent cx="2299670" cy="1469803"/>
            <wp:effectExtent l="0" t="0" r="0" b="0"/>
            <wp:docPr id="1321466508" name="Immagine 6" descr="Immagine che contiene elettrodomestico, Elettrodomestico, macchina, condizionato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66508" name="Immagine 6" descr="Immagine che contiene elettrodomestico, Elettrodomestico, macchina, condizionatore&#10;&#10;Il contenuto generato dall'IA potrebbe non essere corret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6579" cy="1627611"/>
                    </a:xfrm>
                    <a:prstGeom prst="rect">
                      <a:avLst/>
                    </a:prstGeom>
                    <a:noFill/>
                    <a:ln>
                      <a:noFill/>
                    </a:ln>
                  </pic:spPr>
                </pic:pic>
              </a:graphicData>
            </a:graphic>
          </wp:inline>
        </w:drawing>
      </w:r>
      <w:r w:rsidR="00702A84" w:rsidRPr="00C77150">
        <w:rPr>
          <w:noProof/>
          <w:sz w:val="16"/>
          <w:szCs w:val="16"/>
        </w:rPr>
        <w:drawing>
          <wp:inline distT="0" distB="0" distL="0" distR="0" wp14:anchorId="159C0783" wp14:editId="634A48DA">
            <wp:extent cx="2305455" cy="1473502"/>
            <wp:effectExtent l="0" t="0" r="0" b="0"/>
            <wp:docPr id="1024917373" name="Immagine 5" descr="Immagine che contiene scatola, contenitore, elettrodomestic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917373" name="Immagine 5" descr="Immagine che contiene scatola, contenitore, elettrodomestico&#10;&#10;Il contenuto generato dall'IA potrebbe non essere corret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5730" cy="1620679"/>
                    </a:xfrm>
                    <a:prstGeom prst="rect">
                      <a:avLst/>
                    </a:prstGeom>
                    <a:noFill/>
                    <a:ln>
                      <a:noFill/>
                    </a:ln>
                  </pic:spPr>
                </pic:pic>
              </a:graphicData>
            </a:graphic>
          </wp:inline>
        </w:drawing>
      </w:r>
    </w:p>
    <w:p w14:paraId="61A5988A" w14:textId="77777777" w:rsidR="00702A84" w:rsidRDefault="00702A84" w:rsidP="00702A84">
      <w:pPr>
        <w:spacing w:before="100" w:beforeAutospacing="1" w:after="100" w:afterAutospacing="1" w:line="240" w:lineRule="auto"/>
        <w:contextualSpacing/>
        <w:jc w:val="center"/>
        <w:rPr>
          <w:rFonts w:ascii="Barlow" w:hAnsi="Barlow"/>
          <w:sz w:val="16"/>
          <w:szCs w:val="16"/>
        </w:rPr>
      </w:pPr>
    </w:p>
    <w:p w14:paraId="3680E137" w14:textId="77777777" w:rsidR="00702A84" w:rsidRDefault="00C77150" w:rsidP="00702A84">
      <w:pPr>
        <w:spacing w:before="100" w:beforeAutospacing="1" w:after="100" w:afterAutospacing="1" w:line="240" w:lineRule="auto"/>
        <w:contextualSpacing/>
        <w:jc w:val="center"/>
        <w:rPr>
          <w:rFonts w:ascii="Barlow" w:hAnsi="Barlow"/>
          <w:sz w:val="16"/>
          <w:szCs w:val="16"/>
        </w:rPr>
      </w:pPr>
      <w:r w:rsidRPr="00C77150">
        <w:rPr>
          <w:noProof/>
          <w:sz w:val="16"/>
          <w:szCs w:val="16"/>
        </w:rPr>
        <w:drawing>
          <wp:inline distT="0" distB="0" distL="0" distR="0" wp14:anchorId="72C7BD19" wp14:editId="32EA584D">
            <wp:extent cx="2305455" cy="1473501"/>
            <wp:effectExtent l="0" t="0" r="0" b="0"/>
            <wp:docPr id="1793696106" name="Immagine 4" descr="Immagine che contiene testo, bottiglia, cilindro, cib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96106" name="Immagine 4" descr="Immagine che contiene testo, bottiglia, cilindro, cibo&#10;&#10;Il contenuto generato dall'IA potrebbe non essere corret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25305" cy="1550102"/>
                    </a:xfrm>
                    <a:prstGeom prst="rect">
                      <a:avLst/>
                    </a:prstGeom>
                    <a:noFill/>
                    <a:ln>
                      <a:noFill/>
                    </a:ln>
                  </pic:spPr>
                </pic:pic>
              </a:graphicData>
            </a:graphic>
          </wp:inline>
        </w:drawing>
      </w:r>
      <w:r w:rsidR="00702A84" w:rsidRPr="00C77150">
        <w:rPr>
          <w:noProof/>
          <w:sz w:val="16"/>
          <w:szCs w:val="16"/>
        </w:rPr>
        <w:drawing>
          <wp:inline distT="0" distB="0" distL="0" distR="0" wp14:anchorId="445873A6" wp14:editId="2D445E81">
            <wp:extent cx="2305456" cy="1473500"/>
            <wp:effectExtent l="0" t="0" r="0" b="0"/>
            <wp:docPr id="916475917" name="Immagine 3" descr="Immagine che contiene macchina, scatola, testo, moto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75917" name="Immagine 3" descr="Immagine che contiene macchina, scatola, testo, motore&#10;&#10;Il contenuto generato dall'IA potrebbe non essere corret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3353" cy="1568026"/>
                    </a:xfrm>
                    <a:prstGeom prst="rect">
                      <a:avLst/>
                    </a:prstGeom>
                    <a:noFill/>
                    <a:ln>
                      <a:noFill/>
                    </a:ln>
                  </pic:spPr>
                </pic:pic>
              </a:graphicData>
            </a:graphic>
          </wp:inline>
        </w:drawing>
      </w:r>
    </w:p>
    <w:p w14:paraId="29F2338B" w14:textId="77777777" w:rsidR="00702A84" w:rsidRDefault="00702A84" w:rsidP="00702A84">
      <w:pPr>
        <w:spacing w:before="100" w:beforeAutospacing="1" w:after="100" w:afterAutospacing="1" w:line="240" w:lineRule="auto"/>
        <w:contextualSpacing/>
        <w:jc w:val="center"/>
        <w:rPr>
          <w:rFonts w:ascii="Barlow" w:hAnsi="Barlow"/>
          <w:sz w:val="16"/>
          <w:szCs w:val="16"/>
        </w:rPr>
      </w:pPr>
    </w:p>
    <w:p w14:paraId="128F6467" w14:textId="0501F0D5" w:rsidR="00C77150" w:rsidRPr="00C77150" w:rsidRDefault="00EF7EA4" w:rsidP="00702A84">
      <w:pPr>
        <w:spacing w:before="100" w:beforeAutospacing="1" w:after="100" w:afterAutospacing="1" w:line="240" w:lineRule="auto"/>
        <w:contextualSpacing/>
        <w:jc w:val="center"/>
        <w:rPr>
          <w:rFonts w:ascii="Barlow" w:hAnsi="Barlow"/>
          <w:sz w:val="16"/>
          <w:szCs w:val="16"/>
        </w:rPr>
      </w:pPr>
      <w:r w:rsidRPr="00C77150">
        <w:rPr>
          <w:noProof/>
          <w:sz w:val="16"/>
          <w:szCs w:val="16"/>
        </w:rPr>
        <w:drawing>
          <wp:inline distT="0" distB="0" distL="0" distR="0" wp14:anchorId="687C3F1E" wp14:editId="24CB7B42">
            <wp:extent cx="2305455" cy="1473498"/>
            <wp:effectExtent l="0" t="0" r="0" b="0"/>
            <wp:docPr id="870392725" name="Immagine 2" descr="Immagine che contiene macchina, cilindro, contenito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92725" name="Immagine 2" descr="Immagine che contiene macchina, cilindro, contenitore&#10;&#10;Il contenuto generato dall'IA potrebbe non essere corret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8006" cy="1564607"/>
                    </a:xfrm>
                    <a:prstGeom prst="rect">
                      <a:avLst/>
                    </a:prstGeom>
                    <a:noFill/>
                    <a:ln>
                      <a:noFill/>
                    </a:ln>
                  </pic:spPr>
                </pic:pic>
              </a:graphicData>
            </a:graphic>
          </wp:inline>
        </w:drawing>
      </w:r>
    </w:p>
    <w:sectPr w:rsidR="00C77150" w:rsidRPr="00C77150" w:rsidSect="00C77150">
      <w:pgSz w:w="11906" w:h="16838"/>
      <w:pgMar w:top="731" w:right="850" w:bottom="1027"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Barlow">
    <w:panose1 w:val="00000500000000000000"/>
    <w:charset w:val="4D"/>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12E"/>
    <w:multiLevelType w:val="hybridMultilevel"/>
    <w:tmpl w:val="5F0CC59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29B83922"/>
    <w:multiLevelType w:val="hybridMultilevel"/>
    <w:tmpl w:val="3CFE58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48200C8"/>
    <w:multiLevelType w:val="hybridMultilevel"/>
    <w:tmpl w:val="2B1E6A4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44766068">
    <w:abstractNumId w:val="2"/>
  </w:num>
  <w:num w:numId="2" w16cid:durableId="2081709796">
    <w:abstractNumId w:val="0"/>
  </w:num>
  <w:num w:numId="3" w16cid:durableId="970398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EA"/>
    <w:rsid w:val="000118A8"/>
    <w:rsid w:val="000235EF"/>
    <w:rsid w:val="0008249E"/>
    <w:rsid w:val="000B4961"/>
    <w:rsid w:val="0019194B"/>
    <w:rsid w:val="001A010F"/>
    <w:rsid w:val="003D0488"/>
    <w:rsid w:val="004739D1"/>
    <w:rsid w:val="00486BEF"/>
    <w:rsid w:val="004B50E6"/>
    <w:rsid w:val="005040C7"/>
    <w:rsid w:val="00517E2C"/>
    <w:rsid w:val="00527522"/>
    <w:rsid w:val="00572D00"/>
    <w:rsid w:val="00587A73"/>
    <w:rsid w:val="005B429E"/>
    <w:rsid w:val="005D2B87"/>
    <w:rsid w:val="005E476C"/>
    <w:rsid w:val="00617E6D"/>
    <w:rsid w:val="006244F5"/>
    <w:rsid w:val="006675E1"/>
    <w:rsid w:val="00702A84"/>
    <w:rsid w:val="007202F0"/>
    <w:rsid w:val="0073179E"/>
    <w:rsid w:val="008156BF"/>
    <w:rsid w:val="0088035A"/>
    <w:rsid w:val="008A6456"/>
    <w:rsid w:val="008C118E"/>
    <w:rsid w:val="00917210"/>
    <w:rsid w:val="00917F96"/>
    <w:rsid w:val="009806C0"/>
    <w:rsid w:val="009E5ED3"/>
    <w:rsid w:val="00A44AEB"/>
    <w:rsid w:val="00A646FC"/>
    <w:rsid w:val="00A65603"/>
    <w:rsid w:val="00AB2060"/>
    <w:rsid w:val="00AE59F7"/>
    <w:rsid w:val="00B437F8"/>
    <w:rsid w:val="00B476EA"/>
    <w:rsid w:val="00BB32E2"/>
    <w:rsid w:val="00BC1729"/>
    <w:rsid w:val="00BD5A94"/>
    <w:rsid w:val="00C10169"/>
    <w:rsid w:val="00C25496"/>
    <w:rsid w:val="00C3158A"/>
    <w:rsid w:val="00C749FD"/>
    <w:rsid w:val="00C77150"/>
    <w:rsid w:val="00CB601A"/>
    <w:rsid w:val="00CC6EF6"/>
    <w:rsid w:val="00D05237"/>
    <w:rsid w:val="00D73ED8"/>
    <w:rsid w:val="00D94D98"/>
    <w:rsid w:val="00DB5022"/>
    <w:rsid w:val="00DE3BB3"/>
    <w:rsid w:val="00E20845"/>
    <w:rsid w:val="00E6761B"/>
    <w:rsid w:val="00ED27B2"/>
    <w:rsid w:val="00EF7EA4"/>
    <w:rsid w:val="00F12B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C0412"/>
  <w15:chartTrackingRefBased/>
  <w15:docId w15:val="{9BC16633-B50E-4C06-9F9D-B844915FD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476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476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476E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476E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476E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476E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476E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476E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476E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476E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476E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476E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476E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476E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476E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476E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476E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476EA"/>
    <w:rPr>
      <w:rFonts w:eastAsiaTheme="majorEastAsia" w:cstheme="majorBidi"/>
      <w:color w:val="272727" w:themeColor="text1" w:themeTint="D8"/>
    </w:rPr>
  </w:style>
  <w:style w:type="paragraph" w:styleId="Titolo">
    <w:name w:val="Title"/>
    <w:basedOn w:val="Normale"/>
    <w:next w:val="Normale"/>
    <w:link w:val="TitoloCarattere"/>
    <w:uiPriority w:val="10"/>
    <w:qFormat/>
    <w:rsid w:val="00B47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476E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476E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76E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76E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76EA"/>
    <w:rPr>
      <w:i/>
      <w:iCs/>
      <w:color w:val="404040" w:themeColor="text1" w:themeTint="BF"/>
    </w:rPr>
  </w:style>
  <w:style w:type="paragraph" w:styleId="Paragrafoelenco">
    <w:name w:val="List Paragraph"/>
    <w:basedOn w:val="Normale"/>
    <w:uiPriority w:val="34"/>
    <w:qFormat/>
    <w:rsid w:val="00B476EA"/>
    <w:pPr>
      <w:ind w:left="720"/>
      <w:contextualSpacing/>
    </w:pPr>
  </w:style>
  <w:style w:type="character" w:styleId="Enfasiintensa">
    <w:name w:val="Intense Emphasis"/>
    <w:basedOn w:val="Carpredefinitoparagrafo"/>
    <w:uiPriority w:val="21"/>
    <w:qFormat/>
    <w:rsid w:val="00B476EA"/>
    <w:rPr>
      <w:i/>
      <w:iCs/>
      <w:color w:val="0F4761" w:themeColor="accent1" w:themeShade="BF"/>
    </w:rPr>
  </w:style>
  <w:style w:type="paragraph" w:styleId="Citazioneintensa">
    <w:name w:val="Intense Quote"/>
    <w:basedOn w:val="Normale"/>
    <w:next w:val="Normale"/>
    <w:link w:val="CitazioneintensaCarattere"/>
    <w:uiPriority w:val="30"/>
    <w:qFormat/>
    <w:rsid w:val="00B47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476EA"/>
    <w:rPr>
      <w:i/>
      <w:iCs/>
      <w:color w:val="0F4761" w:themeColor="accent1" w:themeShade="BF"/>
    </w:rPr>
  </w:style>
  <w:style w:type="character" w:styleId="Riferimentointenso">
    <w:name w:val="Intense Reference"/>
    <w:basedOn w:val="Carpredefinitoparagrafo"/>
    <w:uiPriority w:val="32"/>
    <w:qFormat/>
    <w:rsid w:val="00B476EA"/>
    <w:rPr>
      <w:b/>
      <w:bCs/>
      <w:smallCaps/>
      <w:color w:val="0F4761" w:themeColor="accent1" w:themeShade="BF"/>
      <w:spacing w:val="5"/>
    </w:rPr>
  </w:style>
  <w:style w:type="paragraph" w:styleId="Intestazione">
    <w:name w:val="header"/>
    <w:basedOn w:val="Normale"/>
    <w:link w:val="IntestazioneCarattere"/>
    <w:unhideWhenUsed/>
    <w:rsid w:val="00B476EA"/>
    <w:pPr>
      <w:tabs>
        <w:tab w:val="center" w:pos="4819"/>
        <w:tab w:val="right" w:pos="9638"/>
      </w:tabs>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IntestazioneCarattere">
    <w:name w:val="Intestazione Carattere"/>
    <w:basedOn w:val="Carpredefinitoparagrafo"/>
    <w:link w:val="Intestazione"/>
    <w:rsid w:val="00B476EA"/>
    <w:rPr>
      <w:rFonts w:ascii="Times New Roman" w:eastAsia="Times New Roman" w:hAnsi="Times New Roman" w:cs="Times New Roman"/>
      <w:kern w:val="0"/>
      <w:sz w:val="24"/>
      <w:szCs w:val="24"/>
      <w:lang w:eastAsia="it-IT"/>
      <w14:ligatures w14:val="none"/>
    </w:rPr>
  </w:style>
  <w:style w:type="paragraph" w:styleId="NormaleWeb">
    <w:name w:val="Normal (Web)"/>
    <w:basedOn w:val="Normale"/>
    <w:uiPriority w:val="99"/>
    <w:unhideWhenUsed/>
    <w:rsid w:val="00B476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B476EA"/>
    <w:rPr>
      <w:b/>
      <w:bCs/>
    </w:rPr>
  </w:style>
  <w:style w:type="table" w:styleId="Grigliatabella">
    <w:name w:val="Table Grid"/>
    <w:basedOn w:val="Tabellanormale"/>
    <w:uiPriority w:val="39"/>
    <w:rsid w:val="00B476E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B476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apple-converted-space">
    <w:name w:val="apple-converted-space"/>
    <w:basedOn w:val="Carpredefinitoparagrafo"/>
    <w:rsid w:val="00D05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1022</Words>
  <Characters>5829</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Ariniello</dc:creator>
  <cp:keywords/>
  <dc:description/>
  <cp:lastModifiedBy>Andrea Giuseppe Turatti</cp:lastModifiedBy>
  <cp:revision>4</cp:revision>
  <dcterms:created xsi:type="dcterms:W3CDTF">2025-10-27T08:25:00Z</dcterms:created>
  <dcterms:modified xsi:type="dcterms:W3CDTF">2025-11-01T10:04:00Z</dcterms:modified>
</cp:coreProperties>
</file>