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6ABB8" w14:textId="6391970A" w:rsidR="002172A7" w:rsidRPr="003F3533" w:rsidRDefault="002172A7" w:rsidP="00BE1D79">
      <w:pPr>
        <w:ind w:right="135"/>
        <w:jc w:val="both"/>
        <w:rPr>
          <w:rFonts w:ascii="Barlow" w:hAnsi="Barlow" w:cs="Arial"/>
          <w:b/>
          <w:bCs/>
          <w:color w:val="000000"/>
          <w:sz w:val="28"/>
          <w:szCs w:val="28"/>
        </w:rPr>
      </w:pPr>
    </w:p>
    <w:p w14:paraId="0E6E6F29" w14:textId="1218E8E4" w:rsidR="003F3533" w:rsidRPr="003F3533" w:rsidRDefault="00BE1D79" w:rsidP="003F3533">
      <w:pPr>
        <w:jc w:val="right"/>
        <w:rPr>
          <w:rFonts w:ascii="Barlow" w:hAnsi="Barlow"/>
          <w:b/>
          <w:bCs/>
          <w:sz w:val="20"/>
          <w:szCs w:val="20"/>
        </w:rPr>
      </w:pPr>
      <w:r>
        <w:rPr>
          <w:rFonts w:ascii="Barlow" w:hAnsi="Barlow"/>
          <w:b/>
          <w:bCs/>
          <w:sz w:val="20"/>
          <w:szCs w:val="20"/>
        </w:rPr>
        <w:t>Firenze, 31 gennaio 2024</w:t>
      </w:r>
      <w:r w:rsidR="00A570B1">
        <w:rPr>
          <w:rFonts w:ascii="Barlow" w:hAnsi="Barlow"/>
          <w:b/>
          <w:bCs/>
          <w:sz w:val="20"/>
          <w:szCs w:val="20"/>
        </w:rPr>
        <w:tab/>
      </w:r>
      <w:r w:rsidR="00A570B1">
        <w:rPr>
          <w:rFonts w:ascii="Barlow" w:hAnsi="Barlow"/>
          <w:b/>
          <w:bCs/>
          <w:sz w:val="20"/>
          <w:szCs w:val="20"/>
        </w:rPr>
        <w:tab/>
      </w:r>
      <w:r w:rsidR="00A570B1">
        <w:rPr>
          <w:rFonts w:ascii="Barlow" w:hAnsi="Barlow"/>
          <w:b/>
          <w:bCs/>
          <w:sz w:val="20"/>
          <w:szCs w:val="20"/>
        </w:rPr>
        <w:tab/>
      </w:r>
      <w:r w:rsidR="00A570B1">
        <w:rPr>
          <w:rFonts w:ascii="Barlow" w:hAnsi="Barlow"/>
          <w:b/>
          <w:bCs/>
          <w:sz w:val="20"/>
          <w:szCs w:val="20"/>
        </w:rPr>
        <w:tab/>
      </w:r>
      <w:r w:rsidR="00A570B1">
        <w:rPr>
          <w:rFonts w:ascii="Barlow" w:hAnsi="Barlow"/>
          <w:b/>
          <w:bCs/>
          <w:sz w:val="20"/>
          <w:szCs w:val="20"/>
        </w:rPr>
        <w:tab/>
      </w:r>
      <w:r w:rsidR="00A570B1">
        <w:rPr>
          <w:rFonts w:ascii="Barlow" w:hAnsi="Barlow"/>
          <w:b/>
          <w:bCs/>
          <w:sz w:val="20"/>
          <w:szCs w:val="20"/>
        </w:rPr>
        <w:tab/>
        <w:t xml:space="preserve">        </w:t>
      </w:r>
      <w:r w:rsidR="003F3533" w:rsidRPr="003F3533">
        <w:rPr>
          <w:rFonts w:ascii="Barlow" w:hAnsi="Barlow"/>
          <w:b/>
          <w:bCs/>
          <w:sz w:val="20"/>
          <w:szCs w:val="20"/>
        </w:rPr>
        <w:t>Comunicato Stampa | Referen</w:t>
      </w:r>
      <w:r w:rsidR="003F3533">
        <w:rPr>
          <w:rFonts w:ascii="Barlow" w:hAnsi="Barlow"/>
          <w:b/>
          <w:bCs/>
          <w:sz w:val="20"/>
          <w:szCs w:val="20"/>
        </w:rPr>
        <w:t>z</w:t>
      </w:r>
      <w:r w:rsidR="00A570B1">
        <w:rPr>
          <w:rFonts w:ascii="Barlow" w:hAnsi="Barlow"/>
          <w:b/>
          <w:bCs/>
          <w:sz w:val="20"/>
          <w:szCs w:val="20"/>
        </w:rPr>
        <w:t>a</w:t>
      </w:r>
    </w:p>
    <w:p w14:paraId="18D14178" w14:textId="77777777" w:rsidR="003F3533" w:rsidRDefault="003F3533" w:rsidP="003F3533">
      <w:pPr>
        <w:jc w:val="both"/>
        <w:rPr>
          <w:rFonts w:ascii="Barlow" w:hAnsi="Barlow"/>
          <w:b/>
          <w:bCs/>
        </w:rPr>
      </w:pPr>
    </w:p>
    <w:p w14:paraId="5D6AF0D4" w14:textId="77777777" w:rsidR="00ED3D8F" w:rsidRPr="00575675" w:rsidRDefault="00ED3D8F" w:rsidP="00ED3D8F">
      <w:pPr>
        <w:jc w:val="both"/>
        <w:rPr>
          <w:rFonts w:ascii="Barlow" w:hAnsi="Barlow"/>
          <w:sz w:val="28"/>
          <w:szCs w:val="28"/>
        </w:rPr>
      </w:pPr>
      <w:r w:rsidRPr="00575675">
        <w:rPr>
          <w:rFonts w:ascii="Barlow" w:hAnsi="Barlow"/>
          <w:b/>
          <w:bCs/>
          <w:sz w:val="28"/>
          <w:szCs w:val="28"/>
        </w:rPr>
        <w:t>S</w:t>
      </w:r>
      <w:r w:rsidRPr="00A560BC">
        <w:rPr>
          <w:rFonts w:ascii="Barlow" w:hAnsi="Barlow"/>
          <w:b/>
          <w:bCs/>
          <w:sz w:val="28"/>
          <w:szCs w:val="28"/>
        </w:rPr>
        <w:t xml:space="preserve">tile neogotico </w:t>
      </w:r>
      <w:r w:rsidRPr="00575675">
        <w:rPr>
          <w:rFonts w:ascii="Barlow" w:hAnsi="Barlow"/>
          <w:b/>
          <w:bCs/>
          <w:sz w:val="28"/>
          <w:szCs w:val="28"/>
        </w:rPr>
        <w:t>e</w:t>
      </w:r>
      <w:r w:rsidRPr="00A560BC">
        <w:rPr>
          <w:rFonts w:ascii="Barlow" w:hAnsi="Barlow"/>
          <w:b/>
          <w:bCs/>
          <w:sz w:val="28"/>
          <w:szCs w:val="28"/>
        </w:rPr>
        <w:t xml:space="preserve"> minimalismo moderno</w:t>
      </w:r>
      <w:r w:rsidRPr="00575675">
        <w:rPr>
          <w:rFonts w:ascii="Barlow" w:hAnsi="Barlow"/>
          <w:b/>
          <w:bCs/>
          <w:sz w:val="28"/>
          <w:szCs w:val="28"/>
        </w:rPr>
        <w:t xml:space="preserve">: l’architetto Walter </w:t>
      </w:r>
      <w:proofErr w:type="spellStart"/>
      <w:r w:rsidRPr="00575675">
        <w:rPr>
          <w:rFonts w:ascii="Barlow" w:hAnsi="Barlow" w:cs="Segoe UI"/>
          <w:b/>
          <w:bCs/>
          <w:color w:val="000000"/>
          <w:sz w:val="28"/>
          <w:szCs w:val="28"/>
        </w:rPr>
        <w:t>Kräutler</w:t>
      </w:r>
      <w:proofErr w:type="spellEnd"/>
      <w:r w:rsidRPr="00575675">
        <w:rPr>
          <w:rFonts w:ascii="Barlow" w:hAnsi="Barlow" w:cs="Segoe UI"/>
          <w:color w:val="000000"/>
          <w:sz w:val="28"/>
          <w:szCs w:val="28"/>
        </w:rPr>
        <w:t xml:space="preserve"> </w:t>
      </w:r>
      <w:r w:rsidRPr="00A560BC">
        <w:rPr>
          <w:rFonts w:ascii="Barlow" w:hAnsi="Barlow"/>
          <w:b/>
          <w:bCs/>
          <w:sz w:val="28"/>
          <w:szCs w:val="28"/>
        </w:rPr>
        <w:t>trasforma</w:t>
      </w:r>
      <w:r w:rsidRPr="00575675">
        <w:rPr>
          <w:rFonts w:ascii="Barlow" w:hAnsi="Barlow"/>
          <w:b/>
          <w:bCs/>
          <w:sz w:val="28"/>
          <w:szCs w:val="28"/>
        </w:rPr>
        <w:t xml:space="preserve">, con l’aiuto di FritsJurgens, </w:t>
      </w:r>
      <w:r w:rsidRPr="00A560BC">
        <w:rPr>
          <w:rFonts w:ascii="Barlow" w:hAnsi="Barlow"/>
          <w:b/>
          <w:bCs/>
          <w:sz w:val="28"/>
          <w:szCs w:val="28"/>
        </w:rPr>
        <w:t xml:space="preserve">una </w:t>
      </w:r>
      <w:r w:rsidRPr="00575675">
        <w:rPr>
          <w:rFonts w:ascii="Barlow" w:hAnsi="Barlow"/>
          <w:b/>
          <w:bCs/>
          <w:sz w:val="28"/>
          <w:szCs w:val="28"/>
        </w:rPr>
        <w:t xml:space="preserve">straordinaria </w:t>
      </w:r>
      <w:r w:rsidRPr="00A560BC">
        <w:rPr>
          <w:rFonts w:ascii="Barlow" w:hAnsi="Barlow"/>
          <w:b/>
          <w:bCs/>
          <w:sz w:val="28"/>
          <w:szCs w:val="28"/>
        </w:rPr>
        <w:t xml:space="preserve">chiesa </w:t>
      </w:r>
      <w:r w:rsidRPr="00575675">
        <w:rPr>
          <w:rFonts w:ascii="Barlow" w:hAnsi="Barlow"/>
          <w:b/>
          <w:bCs/>
          <w:sz w:val="28"/>
          <w:szCs w:val="28"/>
        </w:rPr>
        <w:t>neogotica del XV secolo</w:t>
      </w:r>
      <w:r w:rsidRPr="00575675">
        <w:rPr>
          <w:rFonts w:ascii="Barlow" w:hAnsi="Barlow"/>
          <w:sz w:val="28"/>
          <w:szCs w:val="28"/>
        </w:rPr>
        <w:t xml:space="preserve"> </w:t>
      </w:r>
    </w:p>
    <w:p w14:paraId="6AA5CE67" w14:textId="77777777" w:rsidR="00ED3D8F" w:rsidRPr="00575675" w:rsidRDefault="00ED3D8F" w:rsidP="00ED3D8F">
      <w:pPr>
        <w:jc w:val="both"/>
        <w:rPr>
          <w:rFonts w:ascii="Barlow" w:hAnsi="Barlow"/>
        </w:rPr>
      </w:pPr>
    </w:p>
    <w:p w14:paraId="027A2A7C" w14:textId="44F3688A" w:rsidR="00ED3D8F" w:rsidRPr="00ED3D8F" w:rsidRDefault="00ED3D8F" w:rsidP="00ED3D8F">
      <w:pPr>
        <w:jc w:val="both"/>
        <w:rPr>
          <w:rFonts w:ascii="Barlow" w:hAnsi="Barlow"/>
        </w:rPr>
      </w:pPr>
      <w:r w:rsidRPr="00ED3D8F">
        <w:rPr>
          <w:rFonts w:ascii="Barlow" w:hAnsi="Barlow"/>
        </w:rPr>
        <w:t xml:space="preserve">Nell'incantevole campagna dell'Alta Austria, a </w:t>
      </w:r>
      <w:proofErr w:type="spellStart"/>
      <w:r w:rsidRPr="00ED3D8F">
        <w:rPr>
          <w:rFonts w:ascii="Barlow" w:hAnsi="Barlow"/>
        </w:rPr>
        <w:t>Oberneukirchen</w:t>
      </w:r>
      <w:proofErr w:type="spellEnd"/>
      <w:r w:rsidRPr="00ED3D8F">
        <w:rPr>
          <w:rFonts w:ascii="Barlow" w:hAnsi="Barlow"/>
        </w:rPr>
        <w:t xml:space="preserve">, è stato realizzato un delicatissimo restauro di una millenaria chiesa neogotica che, grazie alla visione innovativa dell'architetto Walter </w:t>
      </w:r>
      <w:proofErr w:type="spellStart"/>
      <w:r w:rsidRPr="00ED3D8F">
        <w:rPr>
          <w:rFonts w:ascii="Barlow" w:hAnsi="Barlow"/>
        </w:rPr>
        <w:t>Kräutler</w:t>
      </w:r>
      <w:proofErr w:type="spellEnd"/>
      <w:r w:rsidRPr="00ED3D8F">
        <w:rPr>
          <w:rFonts w:ascii="Barlow" w:hAnsi="Barlow"/>
        </w:rPr>
        <w:t xml:space="preserve"> e dell'artista Sofie </w:t>
      </w:r>
      <w:proofErr w:type="spellStart"/>
      <w:r w:rsidRPr="00ED3D8F">
        <w:rPr>
          <w:rFonts w:ascii="Barlow" w:hAnsi="Barlow"/>
        </w:rPr>
        <w:t>Thorsen</w:t>
      </w:r>
      <w:proofErr w:type="spellEnd"/>
      <w:r w:rsidRPr="00ED3D8F">
        <w:rPr>
          <w:rFonts w:ascii="Barlow" w:hAnsi="Barlow"/>
        </w:rPr>
        <w:t xml:space="preserve">, ha vissuto una trasformazione straordinaria. </w:t>
      </w:r>
    </w:p>
    <w:p w14:paraId="23BC7CBD" w14:textId="77777777" w:rsidR="00ED3D8F" w:rsidRPr="00ED3D8F" w:rsidRDefault="00ED3D8F" w:rsidP="00ED3D8F">
      <w:pPr>
        <w:jc w:val="both"/>
        <w:rPr>
          <w:rFonts w:ascii="Barlow" w:hAnsi="Barlow" w:cs="Segoe UI"/>
          <w:color w:val="000000"/>
        </w:rPr>
      </w:pPr>
      <w:r w:rsidRPr="00ED3D8F">
        <w:rPr>
          <w:rFonts w:ascii="Barlow" w:hAnsi="Barlow"/>
        </w:rPr>
        <w:t xml:space="preserve">Un progetto unico al quale hanno collaborato fianco a fianco il </w:t>
      </w:r>
      <w:r w:rsidRPr="00ED3D8F">
        <w:rPr>
          <w:rFonts w:ascii="Barlow" w:hAnsi="Barlow" w:cs="Segoe UI"/>
          <w:color w:val="000000"/>
        </w:rPr>
        <w:t xml:space="preserve">famoso architetto Walter </w:t>
      </w:r>
      <w:proofErr w:type="spellStart"/>
      <w:r w:rsidRPr="00ED3D8F">
        <w:rPr>
          <w:rFonts w:ascii="Barlow" w:hAnsi="Barlow" w:cs="Segoe UI"/>
          <w:color w:val="000000"/>
        </w:rPr>
        <w:t>Kräutler</w:t>
      </w:r>
      <w:proofErr w:type="spellEnd"/>
      <w:r w:rsidRPr="00ED3D8F">
        <w:rPr>
          <w:rFonts w:ascii="Barlow" w:hAnsi="Barlow" w:cs="Segoe UI"/>
          <w:color w:val="000000"/>
        </w:rPr>
        <w:t xml:space="preserve"> e l'artista Sofie </w:t>
      </w:r>
      <w:proofErr w:type="spellStart"/>
      <w:r w:rsidRPr="00ED3D8F">
        <w:rPr>
          <w:rFonts w:ascii="Barlow" w:hAnsi="Barlow" w:cs="Segoe UI"/>
          <w:color w:val="000000"/>
        </w:rPr>
        <w:t>Thorsen</w:t>
      </w:r>
      <w:proofErr w:type="spellEnd"/>
      <w:r w:rsidRPr="00ED3D8F">
        <w:rPr>
          <w:rFonts w:ascii="Barlow" w:hAnsi="Barlow" w:cs="Segoe UI"/>
          <w:color w:val="000000"/>
        </w:rPr>
        <w:t xml:space="preserve"> che hanno preservato la struttura esterna originale della chiesa, al cui interno sono stati abilmente integrati elementi architettonici moderni in una combinazione perfetta tra storia e contemporaneità.</w:t>
      </w:r>
    </w:p>
    <w:p w14:paraId="35A527F2" w14:textId="77777777" w:rsidR="00ED3D8F" w:rsidRPr="00ED3D8F" w:rsidRDefault="00ED3D8F" w:rsidP="00ED3D8F">
      <w:pPr>
        <w:jc w:val="both"/>
        <w:rPr>
          <w:rFonts w:ascii="Barlow" w:hAnsi="Barlow" w:cs="Segoe UI"/>
          <w:color w:val="000000"/>
        </w:rPr>
      </w:pPr>
      <w:r w:rsidRPr="00ED3D8F">
        <w:rPr>
          <w:rFonts w:ascii="Barlow" w:hAnsi="Barlow" w:cs="Segoe UI"/>
          <w:color w:val="000000"/>
        </w:rPr>
        <w:t>Tra gli elementi chiave della ristrutturazione, spiccano il design artistico dell’altare, che rappresenta il nuovo punto focale e le porte in vetro e acciaio realizzate su misura, che conferiscono alla chiesa un fascino decisamente moderno e arioso.</w:t>
      </w:r>
    </w:p>
    <w:p w14:paraId="3E819E1A" w14:textId="77777777" w:rsidR="00ED3D8F" w:rsidRPr="00ED3D8F" w:rsidRDefault="00ED3D8F" w:rsidP="00ED3D8F">
      <w:pPr>
        <w:jc w:val="both"/>
        <w:rPr>
          <w:rFonts w:ascii="Barlow" w:hAnsi="Barlow" w:cs="Segoe UI"/>
        </w:rPr>
      </w:pPr>
      <w:r w:rsidRPr="00ED3D8F">
        <w:rPr>
          <w:rFonts w:ascii="Barlow" w:hAnsi="Barlow" w:cs="Segoe UI"/>
        </w:rPr>
        <w:t xml:space="preserve">"Abbiamo spostato al centro l’altare per riunire gli spettatori intorno al sacerdote” – ha dichiarato </w:t>
      </w:r>
      <w:r w:rsidRPr="00ED3D8F">
        <w:rPr>
          <w:rFonts w:ascii="Barlow" w:hAnsi="Barlow" w:cs="Segoe UI"/>
          <w:color w:val="000000"/>
        </w:rPr>
        <w:t xml:space="preserve">l’architetto Walter </w:t>
      </w:r>
      <w:proofErr w:type="spellStart"/>
      <w:r w:rsidRPr="00ED3D8F">
        <w:rPr>
          <w:rFonts w:ascii="Barlow" w:hAnsi="Barlow" w:cs="Segoe UI"/>
          <w:color w:val="000000"/>
        </w:rPr>
        <w:t>Kräutler</w:t>
      </w:r>
      <w:proofErr w:type="spellEnd"/>
      <w:r w:rsidRPr="00ED3D8F">
        <w:rPr>
          <w:rFonts w:ascii="Barlow" w:hAnsi="Barlow" w:cs="Segoe UI"/>
          <w:color w:val="000000"/>
        </w:rPr>
        <w:t xml:space="preserve"> “per</w:t>
      </w:r>
      <w:r w:rsidRPr="00ED3D8F">
        <w:rPr>
          <w:rFonts w:ascii="Barlow" w:hAnsi="Barlow" w:cs="Segoe UI"/>
        </w:rPr>
        <w:t xml:space="preserve"> creare nelle persone la sensazione di essere parte integrante della cerimonia e il suo nuovo design, caratterizzato da delicati tubi d'acciaio, completa l'ariosità degli interni, integrandosi perfettamente nello stile delle colonne gotiche che sostengono il tetto e di altri elementi della chiesa”.</w:t>
      </w:r>
    </w:p>
    <w:p w14:paraId="1856D8C2" w14:textId="77777777" w:rsidR="00ED3D8F" w:rsidRPr="00ED3D8F" w:rsidRDefault="00ED3D8F" w:rsidP="00ED3D8F">
      <w:pPr>
        <w:jc w:val="both"/>
        <w:rPr>
          <w:rFonts w:ascii="Barlow" w:hAnsi="Barlow" w:cs="Segoe UI"/>
          <w:color w:val="000000"/>
        </w:rPr>
      </w:pPr>
      <w:r w:rsidRPr="00ED3D8F">
        <w:rPr>
          <w:rFonts w:ascii="Barlow" w:hAnsi="Barlow" w:cs="Segoe UI"/>
          <w:color w:val="000000"/>
        </w:rPr>
        <w:t xml:space="preserve">La visione di Walter </w:t>
      </w:r>
      <w:proofErr w:type="spellStart"/>
      <w:r w:rsidRPr="00ED3D8F">
        <w:rPr>
          <w:rFonts w:ascii="Barlow" w:hAnsi="Barlow" w:cs="Segoe UI"/>
          <w:color w:val="000000"/>
        </w:rPr>
        <w:t>Kräutler</w:t>
      </w:r>
      <w:proofErr w:type="spellEnd"/>
      <w:r w:rsidRPr="00ED3D8F">
        <w:rPr>
          <w:rFonts w:ascii="Barlow" w:hAnsi="Barlow" w:cs="Segoe UI"/>
          <w:color w:val="000000"/>
        </w:rPr>
        <w:t xml:space="preserve"> di creare un ambiente principale aperto trova perfetta eco nell'uso di porte in vetro e acciaio realizzate su misura che, con la loro semplicità, soddisfano l'idea generale di un ambiente privo di ingombri, aprendosi maestose sulla vista dell'altare.</w:t>
      </w:r>
    </w:p>
    <w:p w14:paraId="466D0C3D" w14:textId="77777777" w:rsidR="00ED3D8F" w:rsidRPr="00ED3D8F" w:rsidRDefault="00ED3D8F" w:rsidP="00ED3D8F">
      <w:pPr>
        <w:jc w:val="both"/>
        <w:rPr>
          <w:rFonts w:ascii="Barlow" w:hAnsi="Barlow"/>
        </w:rPr>
      </w:pPr>
      <w:r w:rsidRPr="00ED3D8F">
        <w:rPr>
          <w:rFonts w:ascii="Barlow" w:hAnsi="Barlow" w:cs="Segoe UI"/>
          <w:color w:val="000000"/>
        </w:rPr>
        <w:t xml:space="preserve">L'uso di cerniere pivot System M </w:t>
      </w:r>
      <w:r w:rsidRPr="00ED3D8F">
        <w:rPr>
          <w:rFonts w:ascii="Barlow" w:hAnsi="Barlow" w:cs="Segoe UI"/>
          <w:b/>
          <w:bCs/>
          <w:color w:val="000000"/>
        </w:rPr>
        <w:t>FritsJurgens</w:t>
      </w:r>
      <w:r w:rsidRPr="00ED3D8F">
        <w:rPr>
          <w:rFonts w:ascii="Barlow" w:hAnsi="Barlow" w:cs="Segoe UI"/>
          <w:color w:val="000000"/>
        </w:rPr>
        <w:t xml:space="preserve"> ha consentito di mantenere lo stile minimalista e discreto del progetto, integrandosi perfettamente nel design con la garanzia di una funzionalità duratura, </w:t>
      </w:r>
      <w:r w:rsidRPr="00ED3D8F">
        <w:rPr>
          <w:rFonts w:ascii="Barlow" w:hAnsi="Barlow"/>
        </w:rPr>
        <w:t>offrendo sicurezza e fluidità in un ambiente che può ospitare fino a 400 fedeli.</w:t>
      </w:r>
    </w:p>
    <w:p w14:paraId="00BAB287" w14:textId="60A57457" w:rsidR="00ED3D8F" w:rsidRPr="00ED3D8F" w:rsidRDefault="00ED3D8F" w:rsidP="00ED3D8F">
      <w:pPr>
        <w:jc w:val="both"/>
        <w:rPr>
          <w:rFonts w:ascii="Barlow" w:hAnsi="Barlow" w:cs="Segoe UI"/>
          <w:color w:val="000000"/>
        </w:rPr>
      </w:pPr>
      <w:r w:rsidRPr="00ED3D8F">
        <w:rPr>
          <w:rFonts w:ascii="Barlow" w:hAnsi="Barlow" w:cs="Segoe UI"/>
          <w:color w:val="000000"/>
        </w:rPr>
        <w:t xml:space="preserve">Osserva </w:t>
      </w:r>
      <w:proofErr w:type="spellStart"/>
      <w:r w:rsidRPr="00ED3D8F">
        <w:rPr>
          <w:rFonts w:ascii="Barlow" w:hAnsi="Barlow" w:cs="Segoe UI"/>
          <w:color w:val="000000"/>
        </w:rPr>
        <w:t>Kräutler</w:t>
      </w:r>
      <w:proofErr w:type="spellEnd"/>
      <w:r w:rsidRPr="00ED3D8F">
        <w:rPr>
          <w:rFonts w:ascii="Barlow" w:hAnsi="Barlow" w:cs="Segoe UI"/>
          <w:color w:val="000000"/>
        </w:rPr>
        <w:t xml:space="preserve">: " Tecnologia, design e semplicità erano elementi prioritari del progetto e le cerniere </w:t>
      </w:r>
      <w:r w:rsidRPr="00ED3D8F">
        <w:rPr>
          <w:rFonts w:ascii="Barlow" w:hAnsi="Barlow" w:cs="Segoe UI"/>
          <w:b/>
          <w:bCs/>
          <w:color w:val="000000"/>
        </w:rPr>
        <w:t xml:space="preserve">FritsJurgens </w:t>
      </w:r>
      <w:r w:rsidRPr="00ED3D8F">
        <w:rPr>
          <w:rFonts w:ascii="Barlow" w:hAnsi="Barlow" w:cs="Segoe UI"/>
          <w:color w:val="000000"/>
        </w:rPr>
        <w:t xml:space="preserve">rispondevano perfettamente a tutte queste richieste. </w:t>
      </w:r>
      <w:r w:rsidRPr="00ED3D8F">
        <w:rPr>
          <w:rFonts w:ascii="Barlow" w:hAnsi="Barlow" w:cs="Segoe UI"/>
        </w:rPr>
        <w:t xml:space="preserve">Le cerniere </w:t>
      </w:r>
      <w:r w:rsidRPr="00ED3D8F">
        <w:rPr>
          <w:rFonts w:ascii="Barlow" w:hAnsi="Barlow" w:cs="Segoe UI"/>
          <w:b/>
          <w:bCs/>
        </w:rPr>
        <w:t>System M di FritsJurgens</w:t>
      </w:r>
      <w:r w:rsidRPr="00ED3D8F">
        <w:rPr>
          <w:rFonts w:ascii="Barlow" w:hAnsi="Barlow" w:cs="Segoe UI"/>
        </w:rPr>
        <w:t xml:space="preserve"> sono progettate per far aprire le porte a bilico in vetro in entrambe le direzioni e assicurano la libertà di passaggio necessaria per gestire lo spazio anche durante i picchi di affluenza”.</w:t>
      </w:r>
    </w:p>
    <w:p w14:paraId="32297DCE" w14:textId="7EFB028D" w:rsidR="00ED3D8F" w:rsidRPr="00ED3D8F" w:rsidRDefault="00ED3D8F" w:rsidP="00ED3D8F">
      <w:pPr>
        <w:jc w:val="both"/>
        <w:rPr>
          <w:rFonts w:ascii="Barlow" w:hAnsi="Barlow"/>
        </w:rPr>
      </w:pPr>
      <w:r w:rsidRPr="00ED3D8F">
        <w:rPr>
          <w:rFonts w:ascii="Barlow" w:hAnsi="Barlow"/>
        </w:rPr>
        <w:t xml:space="preserve">System M di FritsJurgens è dotato di una chiusura automatica che assicura una porta sempre ben chiusa e di posizioni di fermo a 90° e 180°, permettendo di personalizzare l'impatto estetico della porta in qualsiasi momento e la funzione </w:t>
      </w:r>
      <w:hyperlink r:id="rId8" w:history="1">
        <w:proofErr w:type="spellStart"/>
        <w:r w:rsidRPr="00991F3C">
          <w:rPr>
            <w:rStyle w:val="Collegamentoipertestuale"/>
            <w:rFonts w:ascii="Barlow" w:hAnsi="Barlow"/>
            <w:b/>
            <w:bCs/>
            <w:i/>
            <w:iCs/>
          </w:rPr>
          <w:t>Damper</w:t>
        </w:r>
        <w:proofErr w:type="spellEnd"/>
        <w:r w:rsidRPr="00991F3C">
          <w:rPr>
            <w:rStyle w:val="Collegamentoipertestuale"/>
            <w:rFonts w:ascii="Barlow" w:hAnsi="Barlow"/>
            <w:b/>
            <w:bCs/>
            <w:i/>
            <w:iCs/>
          </w:rPr>
          <w:t xml:space="preserve"> Control</w:t>
        </w:r>
      </w:hyperlink>
      <w:r w:rsidRPr="00ED3D8F">
        <w:rPr>
          <w:rFonts w:ascii="Barlow" w:hAnsi="Barlow"/>
        </w:rPr>
        <w:t>, inoltre, offre un movimento controllato della porta, con ammortizzazione in chiusura e freno idraulico in apertura, garantendo un'apertura e una chiusura fluide ed eleganti.</w:t>
      </w:r>
    </w:p>
    <w:p w14:paraId="5E1B74C4" w14:textId="77777777" w:rsidR="00ED3D8F" w:rsidRDefault="00ED3D8F" w:rsidP="00ED3D8F">
      <w:pPr>
        <w:jc w:val="both"/>
        <w:rPr>
          <w:rFonts w:ascii="Barlow" w:hAnsi="Barlow" w:cs="Segoe UI"/>
        </w:rPr>
      </w:pPr>
      <w:r w:rsidRPr="00ED3D8F">
        <w:rPr>
          <w:rFonts w:ascii="Barlow" w:hAnsi="Barlow" w:cs="Segoe UI"/>
        </w:rPr>
        <w:t>Le posizioni di fermo a 90°, -90° e 0° offrono la massima sicurezza in questo ambiente. Dal punto di vista del design, questa cerniera pivot con chiusura automatica è altrettanto impressionante. La luce superiore eccezionalmente stretta, compresa tra 4 e 10 mm, e la luce inferiore minima di soli 11 mm aggiungono una funzionalità fluida che non interferisce con l'estetica della porta.</w:t>
      </w:r>
    </w:p>
    <w:p w14:paraId="76DB8950" w14:textId="77777777" w:rsidR="00ED3D8F" w:rsidRDefault="00ED3D8F" w:rsidP="00ED3D8F">
      <w:pPr>
        <w:jc w:val="both"/>
        <w:rPr>
          <w:rFonts w:ascii="Barlow" w:hAnsi="Barlow" w:cs="Segoe UI"/>
        </w:rPr>
      </w:pPr>
    </w:p>
    <w:p w14:paraId="223C80C0" w14:textId="77777777" w:rsidR="00A570B1" w:rsidRDefault="00A570B1" w:rsidP="00ED3D8F">
      <w:pPr>
        <w:jc w:val="both"/>
        <w:rPr>
          <w:rFonts w:ascii="Barlow" w:hAnsi="Barlow" w:cs="Segoe UI"/>
          <w:b/>
          <w:bCs/>
          <w:sz w:val="22"/>
          <w:szCs w:val="22"/>
        </w:rPr>
      </w:pPr>
    </w:p>
    <w:p w14:paraId="2EE8E30D" w14:textId="77777777" w:rsidR="00A570B1" w:rsidRDefault="00A570B1" w:rsidP="00ED3D8F">
      <w:pPr>
        <w:jc w:val="both"/>
        <w:rPr>
          <w:rFonts w:ascii="Barlow" w:hAnsi="Barlow" w:cs="Segoe UI"/>
          <w:b/>
          <w:bCs/>
          <w:sz w:val="22"/>
          <w:szCs w:val="22"/>
        </w:rPr>
      </w:pPr>
    </w:p>
    <w:p w14:paraId="2FBD66C8" w14:textId="06240538" w:rsidR="00ED3D8F" w:rsidRDefault="00ED3D8F" w:rsidP="00ED3D8F">
      <w:pPr>
        <w:jc w:val="both"/>
        <w:rPr>
          <w:rFonts w:ascii="Barlow" w:hAnsi="Barlow" w:cs="Segoe UI"/>
          <w:b/>
          <w:bCs/>
          <w:sz w:val="22"/>
          <w:szCs w:val="22"/>
        </w:rPr>
      </w:pPr>
      <w:r w:rsidRPr="00ED3D8F">
        <w:rPr>
          <w:rFonts w:ascii="Barlow" w:hAnsi="Barlow" w:cs="Segoe UI"/>
          <w:b/>
          <w:bCs/>
          <w:sz w:val="22"/>
          <w:szCs w:val="22"/>
        </w:rPr>
        <w:lastRenderedPageBreak/>
        <w:t>IMMAGINI DISPONIBILI</w:t>
      </w:r>
    </w:p>
    <w:p w14:paraId="643E0CF6" w14:textId="77777777" w:rsidR="00ED3D8F" w:rsidRPr="00ED3D8F" w:rsidRDefault="00ED3D8F" w:rsidP="00ED3D8F">
      <w:pPr>
        <w:jc w:val="both"/>
        <w:rPr>
          <w:rFonts w:ascii="Barlow" w:hAnsi="Barlow"/>
        </w:rPr>
      </w:pPr>
    </w:p>
    <w:p w14:paraId="5E40C714" w14:textId="77777777" w:rsidR="00ED3D8F" w:rsidRDefault="00ED3D8F" w:rsidP="00ED3D8F">
      <w:pPr>
        <w:jc w:val="both"/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239E3C0A" wp14:editId="01BF534D">
            <wp:extent cx="2616200" cy="3489103"/>
            <wp:effectExtent l="0" t="0" r="0" b="3810"/>
            <wp:docPr id="1487547214" name="Immagine 1" descr="Immagine che contiene edificio, muro, interno, art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547214" name="Immagine 1" descr="Immagine che contiene edificio, muro, interno, arte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8286" cy="3531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</w:rPr>
        <w:t xml:space="preserve">     </w:t>
      </w:r>
      <w:r>
        <w:rPr>
          <w:rFonts w:ascii="Barlow" w:hAnsi="Barlow"/>
          <w:noProof/>
        </w:rPr>
        <w:drawing>
          <wp:inline distT="0" distB="0" distL="0" distR="0" wp14:anchorId="19181E0D" wp14:editId="0851331D">
            <wp:extent cx="2327711" cy="3491679"/>
            <wp:effectExtent l="0" t="0" r="0" b="1270"/>
            <wp:docPr id="1604374215" name="Immagine 6" descr="Immagine che contiene muro, interno, edificio, interior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374215" name="Immagine 6" descr="Immagine che contiene muro, interno, edificio, interior design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3220" cy="3589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349D7" w14:textId="77777777" w:rsidR="00ED3D8F" w:rsidRDefault="00ED3D8F" w:rsidP="00ED3D8F">
      <w:pPr>
        <w:jc w:val="both"/>
        <w:rPr>
          <w:rFonts w:ascii="Barlow" w:hAnsi="Barlow"/>
        </w:rPr>
      </w:pPr>
    </w:p>
    <w:p w14:paraId="6207132E" w14:textId="2F1A77A7" w:rsidR="00ED3D8F" w:rsidRDefault="00ED3D8F" w:rsidP="00ED3D8F">
      <w:pPr>
        <w:jc w:val="both"/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601232CC" wp14:editId="67ACD532">
            <wp:extent cx="2616200" cy="3922900"/>
            <wp:effectExtent l="0" t="0" r="0" b="1905"/>
            <wp:docPr id="504275772" name="Immagine 7" descr="Immagine che contiene interno, muro, edificio, scal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275772" name="Immagine 7" descr="Immagine che contiene interno, muro, edificio, scale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9107" cy="4002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</w:rPr>
        <w:t xml:space="preserve">     </w:t>
      </w:r>
      <w:r>
        <w:rPr>
          <w:rFonts w:ascii="Barlow" w:hAnsi="Barlow"/>
          <w:noProof/>
        </w:rPr>
        <w:drawing>
          <wp:inline distT="0" distB="0" distL="0" distR="0" wp14:anchorId="68FB52D4" wp14:editId="0CA58A93">
            <wp:extent cx="3187700" cy="2125031"/>
            <wp:effectExtent l="0" t="0" r="0" b="0"/>
            <wp:docPr id="1751000760" name="Immagine 2" descr="Immagine che contiene edificio, arco, architettura, sala gioch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000760" name="Immagine 2" descr="Immagine che contiene edificio, arco, architettura, sala giochi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6615" cy="2150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F475A" w14:textId="77777777" w:rsidR="00ED3D8F" w:rsidRDefault="00ED3D8F" w:rsidP="00ED3D8F">
      <w:pPr>
        <w:jc w:val="both"/>
        <w:rPr>
          <w:rFonts w:ascii="Barlow" w:hAnsi="Barlow"/>
        </w:rPr>
      </w:pPr>
    </w:p>
    <w:p w14:paraId="76223749" w14:textId="23B65C35" w:rsidR="00ED3D8F" w:rsidRDefault="00ED3D8F" w:rsidP="00ED3D8F">
      <w:pPr>
        <w:jc w:val="both"/>
        <w:rPr>
          <w:rFonts w:ascii="Barlow" w:hAnsi="Barlow"/>
        </w:rPr>
      </w:pPr>
      <w:r>
        <w:rPr>
          <w:rFonts w:ascii="Barlow" w:hAnsi="Barlow"/>
        </w:rPr>
        <w:t xml:space="preserve">     </w:t>
      </w:r>
    </w:p>
    <w:p w14:paraId="19AFD060" w14:textId="77777777" w:rsidR="00ED3D8F" w:rsidRDefault="00ED3D8F" w:rsidP="00ED3D8F">
      <w:pPr>
        <w:jc w:val="both"/>
        <w:rPr>
          <w:rFonts w:ascii="Barlow" w:hAnsi="Barlow"/>
        </w:rPr>
      </w:pPr>
      <w:r>
        <w:rPr>
          <w:rFonts w:ascii="Barlow" w:hAnsi="Barlow"/>
          <w:noProof/>
        </w:rPr>
        <w:lastRenderedPageBreak/>
        <w:drawing>
          <wp:inline distT="0" distB="0" distL="0" distR="0" wp14:anchorId="332DAD7A" wp14:editId="6DB5E8B5">
            <wp:extent cx="2952333" cy="1970103"/>
            <wp:effectExtent l="0" t="0" r="0" b="0"/>
            <wp:docPr id="585441152" name="Immagine 3" descr="Immagine che contiene edificio, muro, porta, apparec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441152" name="Immagine 3" descr="Immagine che contiene edificio, muro, porta, apparecchio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561" cy="2025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</w:rPr>
        <w:t xml:space="preserve">      </w:t>
      </w:r>
      <w:r>
        <w:rPr>
          <w:rFonts w:ascii="Barlow" w:hAnsi="Barlow"/>
          <w:noProof/>
        </w:rPr>
        <w:drawing>
          <wp:inline distT="0" distB="0" distL="0" distR="0" wp14:anchorId="0AD6D5AE" wp14:editId="48EA487B">
            <wp:extent cx="2970730" cy="1982380"/>
            <wp:effectExtent l="0" t="0" r="1270" b="0"/>
            <wp:docPr id="1323610197" name="Immagine 4" descr="Immagine che contiene edificio, muro, apparecchio, architettu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610197" name="Immagine 4" descr="Immagine che contiene edificio, muro, apparecchio, architettura&#10;&#10;Descrizione generat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163" cy="202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73FAA" w14:textId="77777777" w:rsidR="00ED3D8F" w:rsidRDefault="00ED3D8F" w:rsidP="00ED3D8F">
      <w:pPr>
        <w:jc w:val="both"/>
        <w:rPr>
          <w:rFonts w:ascii="Barlow" w:hAnsi="Barlow"/>
        </w:rPr>
      </w:pPr>
    </w:p>
    <w:p w14:paraId="08D9B916" w14:textId="77777777" w:rsidR="00ED3D8F" w:rsidRPr="00C83819" w:rsidRDefault="00ED3D8F" w:rsidP="00ED3D8F">
      <w:pPr>
        <w:jc w:val="both"/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42449FF9" wp14:editId="2DD2D0B4">
            <wp:extent cx="2952787" cy="1970405"/>
            <wp:effectExtent l="0" t="0" r="6350" b="0"/>
            <wp:docPr id="1097280796" name="Immagine 5" descr="Immagine che contiene edificio, muro, apparecchio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280796" name="Immagine 5" descr="Immagine che contiene edificio, muro, apparecchio, interno&#10;&#10;Descrizione generat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9309" cy="1994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9391D" w14:textId="77777777" w:rsidR="00ED3D8F" w:rsidRPr="00ED3D8F" w:rsidRDefault="00ED3D8F" w:rsidP="00ED3D8F">
      <w:pPr>
        <w:spacing w:before="100" w:beforeAutospacing="1" w:after="100" w:afterAutospacing="1"/>
        <w:jc w:val="both"/>
        <w:rPr>
          <w:rFonts w:ascii="Barlow" w:hAnsi="Barlow"/>
          <w:b/>
          <w:bCs/>
          <w:sz w:val="22"/>
          <w:szCs w:val="22"/>
        </w:rPr>
      </w:pPr>
    </w:p>
    <w:p w14:paraId="03E94355" w14:textId="05BFDDF4" w:rsidR="002E6C80" w:rsidRPr="003F3533" w:rsidRDefault="002E6C80" w:rsidP="003F3533">
      <w:pPr>
        <w:pStyle w:val="NormaleWeb"/>
        <w:contextualSpacing/>
        <w:jc w:val="both"/>
        <w:rPr>
          <w:rFonts w:ascii="Barlow" w:hAnsi="Barlow" w:cs="Arial"/>
          <w:color w:val="000000" w:themeColor="text1"/>
          <w:sz w:val="20"/>
          <w:szCs w:val="20"/>
        </w:rPr>
      </w:pPr>
    </w:p>
    <w:sectPr w:rsidR="002E6C80" w:rsidRPr="003F3533" w:rsidSect="001C3C7E">
      <w:headerReference w:type="default" r:id="rId16"/>
      <w:footerReference w:type="default" r:id="rId17"/>
      <w:pgSz w:w="11901" w:h="16817"/>
      <w:pgMar w:top="1134" w:right="1134" w:bottom="799" w:left="1134" w:header="0" w:footer="3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E896B" w14:textId="77777777" w:rsidR="001C3C7E" w:rsidRDefault="001C3C7E">
      <w:r>
        <w:separator/>
      </w:r>
    </w:p>
  </w:endnote>
  <w:endnote w:type="continuationSeparator" w:id="0">
    <w:p w14:paraId="62A5E0CA" w14:textId="77777777" w:rsidR="001C3C7E" w:rsidRDefault="001C3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521F1" w14:textId="1CC13749" w:rsidR="00ED3D8F" w:rsidRDefault="00ED3D8F" w:rsidP="00ED3D8F">
    <w:pPr>
      <w:widowControl w:val="0"/>
      <w:autoSpaceDE w:val="0"/>
      <w:autoSpaceDN w:val="0"/>
      <w:adjustRightInd w:val="0"/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</w:pPr>
    <w:r w:rsidRPr="00ED3D8F">
      <w:rPr>
        <w:rFonts w:ascii="Barlow" w:hAnsi="Barlow" w:cs="Arial"/>
        <w:b/>
        <w:color w:val="16191F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FritsJurgens</w:t>
    </w:r>
    <w:r w:rsidRPr="00ED3D8F">
      <w:rPr>
        <w:rFonts w:ascii="Barlow" w:hAnsi="Barlow" w:cs="Arial"/>
        <w:b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 xml:space="preserve"> Italia </w:t>
    </w:r>
    <w:r>
      <w:rPr>
        <w:rFonts w:ascii="Barlow" w:hAnsi="Barlow" w:cs="Arial"/>
        <w:b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s.</w:t>
    </w:r>
    <w:r w:rsidRPr="00ED3D8F">
      <w:rPr>
        <w:rFonts w:ascii="Barlow" w:hAnsi="Barlow" w:cs="Arial"/>
        <w:b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r</w:t>
    </w:r>
    <w:r>
      <w:rPr>
        <w:rFonts w:ascii="Barlow" w:hAnsi="Barlow" w:cs="Arial"/>
        <w:b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.</w:t>
    </w:r>
    <w:r w:rsidRPr="00ED3D8F">
      <w:rPr>
        <w:rFonts w:ascii="Barlow" w:hAnsi="Barlow" w:cs="Arial"/>
        <w:b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l</w:t>
    </w:r>
    <w:r>
      <w:rPr>
        <w:rFonts w:ascii="Barlow" w:hAnsi="Barlow" w:cs="Arial"/>
        <w:b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.</w:t>
    </w:r>
    <w:r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: V</w:t>
    </w:r>
    <w:r w:rsidRPr="00ED3D8F"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 xml:space="preserve">ia Marsilio Ficino 22 - 50132 Firenze </w:t>
    </w:r>
    <w:r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–</w:t>
    </w:r>
    <w:r w:rsidRPr="00ED3D8F"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 xml:space="preserve"> tel</w:t>
    </w:r>
    <w:r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.</w:t>
    </w:r>
    <w:r w:rsidRPr="00ED3D8F"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 xml:space="preserve"> +39 055 0640290 - </w:t>
    </w:r>
    <w:hyperlink r:id="rId1" w:history="1">
      <w:r w:rsidRPr="000821A5">
        <w:rPr>
          <w:rStyle w:val="Collegamentoipertestuale"/>
          <w:rFonts w:ascii="Barlow" w:hAnsi="Barlow" w:cs="Arial"/>
          <w:bCs/>
          <w:kern w:val="1"/>
          <w:sz w:val="18"/>
          <w:szCs w:val="18"/>
          <w14:textOutline w14:w="9525" w14:cap="rnd" w14:cmpd="dbl" w14:algn="ctr">
            <w14:noFill/>
            <w14:prstDash w14:val="solid"/>
            <w14:bevel/>
          </w14:textOutline>
        </w:rPr>
        <w:t>info@fritsjurgens.com</w:t>
      </w:r>
    </w:hyperlink>
  </w:p>
  <w:p w14:paraId="7E06B29D" w14:textId="31FF7061" w:rsidR="00ED3D8F" w:rsidRPr="00ED3D8F" w:rsidRDefault="00ED3D8F" w:rsidP="00ED3D8F">
    <w:pPr>
      <w:widowControl w:val="0"/>
      <w:autoSpaceDE w:val="0"/>
      <w:autoSpaceDN w:val="0"/>
      <w:adjustRightInd w:val="0"/>
      <w:rPr>
        <w:rFonts w:ascii="Barlow" w:hAnsi="Barlow" w:cs="Arial"/>
        <w:bCs/>
        <w:color w:val="16191F"/>
        <w:sz w:val="18"/>
        <w:szCs w:val="18"/>
        <w14:textOutline w14:w="9525" w14:cap="rnd" w14:cmpd="dbl" w14:algn="ctr">
          <w14:noFill/>
          <w14:prstDash w14:val="solid"/>
          <w14:bevel/>
        </w14:textOutline>
      </w:rPr>
    </w:pPr>
    <w:r w:rsidRPr="00ED3D8F">
      <w:rPr>
        <w:rFonts w:ascii="Barlow" w:hAnsi="Barlow" w:cs="Arial"/>
        <w:b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Ufficio Stampa</w:t>
    </w:r>
    <w:r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: TAConline – press@taconline.it</w:t>
    </w:r>
  </w:p>
  <w:p w14:paraId="50E7099C" w14:textId="77777777" w:rsidR="00ED3D8F" w:rsidRPr="00ED3D8F" w:rsidRDefault="00ED3D8F">
    <w:pPr>
      <w:pStyle w:val="Pidipagina"/>
      <w:rPr>
        <w:rFonts w:ascii="Barlow" w:hAnsi="Barlow"/>
        <w:sz w:val="18"/>
        <w:szCs w:val="1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9A743" w14:textId="77777777" w:rsidR="001C3C7E" w:rsidRDefault="001C3C7E">
      <w:r>
        <w:separator/>
      </w:r>
    </w:p>
  </w:footnote>
  <w:footnote w:type="continuationSeparator" w:id="0">
    <w:p w14:paraId="38E4F523" w14:textId="77777777" w:rsidR="001C3C7E" w:rsidRDefault="001C3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F7A5F" w14:textId="624BC042" w:rsidR="002172A7" w:rsidRDefault="00ED3D8F">
    <w:r w:rsidRPr="00AF3136">
      <w:rPr>
        <w:rFonts w:ascii="Arial Nova" w:hAnsi="Arial Nova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994119" wp14:editId="7644C5E0">
              <wp:simplePos x="0" y="0"/>
              <wp:positionH relativeFrom="column">
                <wp:posOffset>7468235</wp:posOffset>
              </wp:positionH>
              <wp:positionV relativeFrom="paragraph">
                <wp:posOffset>179705</wp:posOffset>
              </wp:positionV>
              <wp:extent cx="2628900" cy="727710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727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6074D1" w14:textId="77777777" w:rsidR="001A4AE2" w:rsidRPr="00E71C4B" w:rsidRDefault="001A4AE2" w:rsidP="001A4AE2">
                          <w:pPr>
                            <w:ind w:right="-5642"/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6"/>
                              <w:szCs w:val="16"/>
                            </w:rPr>
                          </w:pPr>
                          <w:r w:rsidRPr="00E71C4B"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6"/>
                              <w:szCs w:val="16"/>
                            </w:rPr>
                            <w:t>UFFICIO STAMPA e PR</w:t>
                          </w:r>
                        </w:p>
                        <w:p w14:paraId="786E6C89" w14:textId="53652E80" w:rsidR="001A4AE2" w:rsidRPr="00E71C4B" w:rsidRDefault="004A10A9" w:rsidP="001A4AE2">
                          <w:pPr>
                            <w:ind w:right="-5642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71C4B"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6"/>
                              <w:szCs w:val="16"/>
                            </w:rPr>
                            <w:t>TAConline</w:t>
                          </w:r>
                          <w:r w:rsidR="001A4AE2" w:rsidRPr="00E71C4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="001A4AE2" w:rsidRPr="00E71C4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milano|genova</w:t>
                          </w:r>
                          <w:proofErr w:type="spellEnd"/>
                        </w:p>
                        <w:p w14:paraId="163297BA" w14:textId="0DEA33F3" w:rsidR="001A4AE2" w:rsidRPr="00E71C4B" w:rsidRDefault="00000000" w:rsidP="001A4AE2">
                          <w:pPr>
                            <w:ind w:right="-5642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1A4AE2" w:rsidRPr="00E71C4B">
                              <w:rPr>
                                <w:rStyle w:val="Collegamentoipertestuale"/>
                                <w:rFonts w:ascii="Arial" w:hAnsi="Arial" w:cs="Arial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  <w:r w:rsidR="001A4AE2" w:rsidRPr="00E71C4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| </w:t>
                          </w:r>
                          <w:hyperlink r:id="rId2" w:history="1">
                            <w:r w:rsidR="001A4AE2" w:rsidRPr="00E71C4B">
                              <w:rPr>
                                <w:rStyle w:val="Collegamentoipertestuale"/>
                                <w:rFonts w:ascii="Arial" w:hAnsi="Arial" w:cs="Arial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  <w:p w14:paraId="277F35CC" w14:textId="1B8FFAC8" w:rsidR="001A4AE2" w:rsidRPr="00E71C4B" w:rsidRDefault="001A4AE2" w:rsidP="001A4AE2">
                          <w:pPr>
                            <w:tabs>
                              <w:tab w:val="left" w:pos="284"/>
                            </w:tabs>
                            <w:jc w:val="both"/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E71C4B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Per ulteriori informazioni</w:t>
                          </w:r>
                          <w:r w:rsidR="00D65677" w:rsidRPr="00E71C4B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 |</w:t>
                          </w:r>
                          <w:r w:rsidRPr="00E71C4B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 xml:space="preserve"> www.taconline.it</w:t>
                          </w:r>
                        </w:p>
                        <w:p w14:paraId="4BA10155" w14:textId="77777777" w:rsidR="001A4AE2" w:rsidRPr="001A4AE2" w:rsidRDefault="001A4AE2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941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8.05pt;margin-top:14.15pt;width:207pt;height:5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" filled="f" stroked="f">
              <v:textbox inset=",7.2pt,,7.2pt">
                <w:txbxContent>
                  <w:p w14:paraId="7D6074D1" w14:textId="77777777" w:rsidR="001A4AE2" w:rsidRPr="00E71C4B" w:rsidRDefault="001A4AE2" w:rsidP="001A4AE2">
                    <w:pPr>
                      <w:ind w:right="-5642"/>
                      <w:rPr>
                        <w:rFonts w:ascii="Arial" w:hAnsi="Arial" w:cs="Arial"/>
                        <w:b/>
                        <w:bCs/>
                        <w:color w:val="222222"/>
                        <w:spacing w:val="40"/>
                        <w:kern w:val="1"/>
                        <w:sz w:val="16"/>
                        <w:szCs w:val="16"/>
                      </w:rPr>
                    </w:pPr>
                    <w:r w:rsidRPr="00E71C4B">
                      <w:rPr>
                        <w:rFonts w:ascii="Arial" w:hAnsi="Arial" w:cs="Arial"/>
                        <w:b/>
                        <w:bCs/>
                        <w:color w:val="222222"/>
                        <w:spacing w:val="40"/>
                        <w:kern w:val="1"/>
                        <w:sz w:val="16"/>
                        <w:szCs w:val="16"/>
                      </w:rPr>
                      <w:t>UFFICIO STAMPA e PR</w:t>
                    </w:r>
                  </w:p>
                  <w:p w14:paraId="786E6C89" w14:textId="53652E80" w:rsidR="001A4AE2" w:rsidRPr="00E71C4B" w:rsidRDefault="004A10A9" w:rsidP="001A4AE2">
                    <w:pPr>
                      <w:ind w:right="-5642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71C4B">
                      <w:rPr>
                        <w:rFonts w:ascii="Arial" w:hAnsi="Arial" w:cs="Arial"/>
                        <w:b/>
                        <w:bCs/>
                        <w:color w:val="222222"/>
                        <w:spacing w:val="40"/>
                        <w:kern w:val="1"/>
                        <w:sz w:val="16"/>
                        <w:szCs w:val="16"/>
                      </w:rPr>
                      <w:t>TAConline</w:t>
                    </w:r>
                    <w:r w:rsidR="001A4AE2" w:rsidRPr="00E71C4B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="001A4AE2" w:rsidRPr="00E71C4B">
                      <w:rPr>
                        <w:rFonts w:ascii="Arial" w:hAnsi="Arial" w:cs="Arial"/>
                        <w:sz w:val="16"/>
                        <w:szCs w:val="16"/>
                      </w:rPr>
                      <w:t>milano|genova</w:t>
                    </w:r>
                    <w:proofErr w:type="spellEnd"/>
                  </w:p>
                  <w:p w14:paraId="163297BA" w14:textId="0DEA33F3" w:rsidR="001A4AE2" w:rsidRPr="00E71C4B" w:rsidRDefault="00000000" w:rsidP="001A4AE2">
                    <w:pPr>
                      <w:ind w:right="-5642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3" w:history="1">
                      <w:r w:rsidR="001A4AE2" w:rsidRPr="00E71C4B">
                        <w:rPr>
                          <w:rStyle w:val="Collegamentoipertestuale"/>
                          <w:rFonts w:ascii="Arial" w:hAnsi="Arial" w:cs="Arial"/>
                          <w:sz w:val="16"/>
                          <w:szCs w:val="16"/>
                        </w:rPr>
                        <w:t>press@taconline.it</w:t>
                      </w:r>
                    </w:hyperlink>
                    <w:r w:rsidR="001A4AE2" w:rsidRPr="00E71C4B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| </w:t>
                    </w:r>
                    <w:hyperlink r:id="rId4" w:history="1">
                      <w:r w:rsidR="001A4AE2" w:rsidRPr="00E71C4B">
                        <w:rPr>
                          <w:rStyle w:val="Collegamentoipertestuale"/>
                          <w:rFonts w:ascii="Arial" w:hAnsi="Arial" w:cs="Arial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  <w:p w14:paraId="277F35CC" w14:textId="1B8FFAC8" w:rsidR="001A4AE2" w:rsidRPr="00E71C4B" w:rsidRDefault="001A4AE2" w:rsidP="001A4AE2">
                    <w:pPr>
                      <w:tabs>
                        <w:tab w:val="left" w:pos="284"/>
                      </w:tabs>
                      <w:jc w:val="both"/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</w:pPr>
                    <w:r w:rsidRPr="00E71C4B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Per ulteriori informazioni</w:t>
                    </w:r>
                    <w:r w:rsidR="00D65677" w:rsidRPr="00E71C4B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 |</w:t>
                    </w:r>
                    <w:r w:rsidRPr="00E71C4B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 xml:space="preserve"> www.taconline.it</w:t>
                    </w:r>
                  </w:p>
                  <w:p w14:paraId="4BA10155" w14:textId="77777777" w:rsidR="001A4AE2" w:rsidRPr="001A4AE2" w:rsidRDefault="001A4AE2" w:rsidP="001A4AE2">
                    <w:pPr>
                      <w:ind w:right="-5642"/>
                      <w:rPr>
                        <w:rFonts w:ascii="Arial Nova" w:hAnsi="Arial Nova" w:cs="Arial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9386DE2" w14:textId="6225E193" w:rsidR="00AB19C6" w:rsidRDefault="0090314B">
    <w:r>
      <w:rPr>
        <w:b/>
        <w:noProof/>
      </w:rPr>
      <w:drawing>
        <wp:inline distT="0" distB="0" distL="0" distR="0" wp14:anchorId="04D035BD" wp14:editId="368973CF">
          <wp:extent cx="2326289" cy="727710"/>
          <wp:effectExtent l="0" t="0" r="0" b="0"/>
          <wp:docPr id="5" name="Immagine 5" descr="Macintosh HD:Users:pstaiano:Downloads:Press release FritsJurgens - En:FritsJurgens-logo-0-0-0-5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ownloads:Press release FritsJurgens - En:FritsJurgens-logo-0-0-0-55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454" cy="7299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59DA5C" w14:textId="1BB54D7A" w:rsidR="00E71C4B" w:rsidRDefault="00E71C4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 w15:restartNumberingAfterBreak="0">
    <w:nsid w:val="29D45293"/>
    <w:multiLevelType w:val="multilevel"/>
    <w:tmpl w:val="3BA8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3700AA"/>
    <w:multiLevelType w:val="multilevel"/>
    <w:tmpl w:val="5A5C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974340"/>
    <w:multiLevelType w:val="hybridMultilevel"/>
    <w:tmpl w:val="66B6DA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5" w15:restartNumberingAfterBreak="0">
    <w:nsid w:val="3D297BC8"/>
    <w:multiLevelType w:val="multilevel"/>
    <w:tmpl w:val="3BA8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C53777"/>
    <w:multiLevelType w:val="hybridMultilevel"/>
    <w:tmpl w:val="300CB9A2"/>
    <w:lvl w:ilvl="0" w:tplc="DA58FC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8" w15:restartNumberingAfterBreak="0">
    <w:nsid w:val="460208DD"/>
    <w:multiLevelType w:val="multilevel"/>
    <w:tmpl w:val="780E1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E44B7D"/>
    <w:multiLevelType w:val="hybridMultilevel"/>
    <w:tmpl w:val="E9AADF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1" w15:restartNumberingAfterBreak="0">
    <w:nsid w:val="64D74EDB"/>
    <w:multiLevelType w:val="hybridMultilevel"/>
    <w:tmpl w:val="B596ED0C"/>
    <w:lvl w:ilvl="0" w:tplc="DA58FCC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F4243"/>
    <w:multiLevelType w:val="multilevel"/>
    <w:tmpl w:val="8898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4742078">
    <w:abstractNumId w:val="10"/>
  </w:num>
  <w:num w:numId="2" w16cid:durableId="1123885627">
    <w:abstractNumId w:val="4"/>
  </w:num>
  <w:num w:numId="3" w16cid:durableId="1545681238">
    <w:abstractNumId w:val="0"/>
  </w:num>
  <w:num w:numId="4" w16cid:durableId="431554572">
    <w:abstractNumId w:val="7"/>
  </w:num>
  <w:num w:numId="5" w16cid:durableId="1649747039">
    <w:abstractNumId w:val="12"/>
  </w:num>
  <w:num w:numId="6" w16cid:durableId="951549727">
    <w:abstractNumId w:val="3"/>
  </w:num>
  <w:num w:numId="7" w16cid:durableId="381635618">
    <w:abstractNumId w:val="6"/>
  </w:num>
  <w:num w:numId="8" w16cid:durableId="809057358">
    <w:abstractNumId w:val="11"/>
  </w:num>
  <w:num w:numId="9" w16cid:durableId="1388914026">
    <w:abstractNumId w:val="2"/>
  </w:num>
  <w:num w:numId="10" w16cid:durableId="1974363426">
    <w:abstractNumId w:val="8"/>
  </w:num>
  <w:num w:numId="11" w16cid:durableId="1018197388">
    <w:abstractNumId w:val="13"/>
  </w:num>
  <w:num w:numId="12" w16cid:durableId="1096562216">
    <w:abstractNumId w:val="1"/>
  </w:num>
  <w:num w:numId="13" w16cid:durableId="1488479142">
    <w:abstractNumId w:val="5"/>
  </w:num>
  <w:num w:numId="14" w16cid:durableId="17462936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C9"/>
    <w:rsid w:val="00011484"/>
    <w:rsid w:val="000164D4"/>
    <w:rsid w:val="00016CEA"/>
    <w:rsid w:val="00037B94"/>
    <w:rsid w:val="000548A1"/>
    <w:rsid w:val="00060C5F"/>
    <w:rsid w:val="00060E5B"/>
    <w:rsid w:val="00075EEB"/>
    <w:rsid w:val="000A6526"/>
    <w:rsid w:val="000C15ED"/>
    <w:rsid w:val="000C2727"/>
    <w:rsid w:val="000D4AEF"/>
    <w:rsid w:val="000E3E7F"/>
    <w:rsid w:val="000F51CF"/>
    <w:rsid w:val="001240B2"/>
    <w:rsid w:val="00126463"/>
    <w:rsid w:val="00135E1C"/>
    <w:rsid w:val="00166E63"/>
    <w:rsid w:val="00170726"/>
    <w:rsid w:val="001756CE"/>
    <w:rsid w:val="00182EEA"/>
    <w:rsid w:val="001875CC"/>
    <w:rsid w:val="00187B69"/>
    <w:rsid w:val="001915A9"/>
    <w:rsid w:val="00193BE6"/>
    <w:rsid w:val="001A4AE2"/>
    <w:rsid w:val="001B4D2C"/>
    <w:rsid w:val="001B66E9"/>
    <w:rsid w:val="001C26BF"/>
    <w:rsid w:val="001C3C7E"/>
    <w:rsid w:val="001C51E0"/>
    <w:rsid w:val="001D00C4"/>
    <w:rsid w:val="001F3DC9"/>
    <w:rsid w:val="001F545E"/>
    <w:rsid w:val="00204F57"/>
    <w:rsid w:val="002172A7"/>
    <w:rsid w:val="00242C0B"/>
    <w:rsid w:val="00263338"/>
    <w:rsid w:val="002671CA"/>
    <w:rsid w:val="00271763"/>
    <w:rsid w:val="00273C43"/>
    <w:rsid w:val="002910AC"/>
    <w:rsid w:val="002929CB"/>
    <w:rsid w:val="0029369B"/>
    <w:rsid w:val="00293F74"/>
    <w:rsid w:val="002A5278"/>
    <w:rsid w:val="002B0FF5"/>
    <w:rsid w:val="002B6270"/>
    <w:rsid w:val="002D6169"/>
    <w:rsid w:val="002E6C80"/>
    <w:rsid w:val="002F5A81"/>
    <w:rsid w:val="00305B29"/>
    <w:rsid w:val="00320838"/>
    <w:rsid w:val="00333298"/>
    <w:rsid w:val="00337FB3"/>
    <w:rsid w:val="00367AAB"/>
    <w:rsid w:val="00381029"/>
    <w:rsid w:val="003865EE"/>
    <w:rsid w:val="003977B0"/>
    <w:rsid w:val="003A3774"/>
    <w:rsid w:val="003A3C2F"/>
    <w:rsid w:val="003A6D51"/>
    <w:rsid w:val="003B2AE8"/>
    <w:rsid w:val="003B3230"/>
    <w:rsid w:val="003E3AE4"/>
    <w:rsid w:val="003E4BBC"/>
    <w:rsid w:val="003F3533"/>
    <w:rsid w:val="00407697"/>
    <w:rsid w:val="00407DD7"/>
    <w:rsid w:val="00426D07"/>
    <w:rsid w:val="00446EF5"/>
    <w:rsid w:val="00464D52"/>
    <w:rsid w:val="00467703"/>
    <w:rsid w:val="0048275A"/>
    <w:rsid w:val="00484698"/>
    <w:rsid w:val="00485980"/>
    <w:rsid w:val="00497B4B"/>
    <w:rsid w:val="004A10A9"/>
    <w:rsid w:val="004E10AE"/>
    <w:rsid w:val="004F1E8C"/>
    <w:rsid w:val="00502A40"/>
    <w:rsid w:val="00506568"/>
    <w:rsid w:val="005068DF"/>
    <w:rsid w:val="00520643"/>
    <w:rsid w:val="005223BB"/>
    <w:rsid w:val="00527D55"/>
    <w:rsid w:val="00534932"/>
    <w:rsid w:val="005511E1"/>
    <w:rsid w:val="00553213"/>
    <w:rsid w:val="0055529F"/>
    <w:rsid w:val="00556EA0"/>
    <w:rsid w:val="00560171"/>
    <w:rsid w:val="00563196"/>
    <w:rsid w:val="005653E5"/>
    <w:rsid w:val="00571CBF"/>
    <w:rsid w:val="005756B2"/>
    <w:rsid w:val="00581E80"/>
    <w:rsid w:val="00586D53"/>
    <w:rsid w:val="005872EE"/>
    <w:rsid w:val="00587AD8"/>
    <w:rsid w:val="005901CE"/>
    <w:rsid w:val="00590CBD"/>
    <w:rsid w:val="00593538"/>
    <w:rsid w:val="0059380E"/>
    <w:rsid w:val="005A3AF9"/>
    <w:rsid w:val="005B1EC3"/>
    <w:rsid w:val="005B20E2"/>
    <w:rsid w:val="005B5728"/>
    <w:rsid w:val="005C2CCB"/>
    <w:rsid w:val="005C653E"/>
    <w:rsid w:val="005C6650"/>
    <w:rsid w:val="005D10D8"/>
    <w:rsid w:val="005D60F0"/>
    <w:rsid w:val="005E7C24"/>
    <w:rsid w:val="005F01A9"/>
    <w:rsid w:val="005F14D3"/>
    <w:rsid w:val="00602A3C"/>
    <w:rsid w:val="00607AB1"/>
    <w:rsid w:val="00612DEC"/>
    <w:rsid w:val="006213A5"/>
    <w:rsid w:val="006373EB"/>
    <w:rsid w:val="0064305F"/>
    <w:rsid w:val="006448FA"/>
    <w:rsid w:val="006555D3"/>
    <w:rsid w:val="00660471"/>
    <w:rsid w:val="006606CD"/>
    <w:rsid w:val="00667739"/>
    <w:rsid w:val="0068182D"/>
    <w:rsid w:val="00681971"/>
    <w:rsid w:val="00684D97"/>
    <w:rsid w:val="006931E8"/>
    <w:rsid w:val="006A0407"/>
    <w:rsid w:val="006B1B18"/>
    <w:rsid w:val="006C6DB4"/>
    <w:rsid w:val="006D6CAC"/>
    <w:rsid w:val="006D769A"/>
    <w:rsid w:val="006E34C4"/>
    <w:rsid w:val="006E44DD"/>
    <w:rsid w:val="0070638E"/>
    <w:rsid w:val="00707EE9"/>
    <w:rsid w:val="00713A73"/>
    <w:rsid w:val="00722D43"/>
    <w:rsid w:val="007368E4"/>
    <w:rsid w:val="007430DD"/>
    <w:rsid w:val="00751019"/>
    <w:rsid w:val="00756EE3"/>
    <w:rsid w:val="0076286C"/>
    <w:rsid w:val="007629A7"/>
    <w:rsid w:val="00764622"/>
    <w:rsid w:val="00766A5F"/>
    <w:rsid w:val="007761AD"/>
    <w:rsid w:val="0078111D"/>
    <w:rsid w:val="00782AEB"/>
    <w:rsid w:val="007A13FA"/>
    <w:rsid w:val="007B1744"/>
    <w:rsid w:val="007B3CBE"/>
    <w:rsid w:val="007B665A"/>
    <w:rsid w:val="007C1A94"/>
    <w:rsid w:val="007C65B2"/>
    <w:rsid w:val="007E22C0"/>
    <w:rsid w:val="007E3A16"/>
    <w:rsid w:val="00810A8E"/>
    <w:rsid w:val="008114DF"/>
    <w:rsid w:val="0081163D"/>
    <w:rsid w:val="00813329"/>
    <w:rsid w:val="00813DEA"/>
    <w:rsid w:val="00814F89"/>
    <w:rsid w:val="00826B36"/>
    <w:rsid w:val="00826CFB"/>
    <w:rsid w:val="00830EB1"/>
    <w:rsid w:val="008365E2"/>
    <w:rsid w:val="0085180C"/>
    <w:rsid w:val="00851E67"/>
    <w:rsid w:val="00863C0E"/>
    <w:rsid w:val="008707A9"/>
    <w:rsid w:val="00870921"/>
    <w:rsid w:val="00870973"/>
    <w:rsid w:val="0087403C"/>
    <w:rsid w:val="0087573A"/>
    <w:rsid w:val="00877779"/>
    <w:rsid w:val="008921B4"/>
    <w:rsid w:val="008B7FCA"/>
    <w:rsid w:val="008C4543"/>
    <w:rsid w:val="008D3CD5"/>
    <w:rsid w:val="008D68CF"/>
    <w:rsid w:val="009011A0"/>
    <w:rsid w:val="0090314B"/>
    <w:rsid w:val="009065E1"/>
    <w:rsid w:val="00912F38"/>
    <w:rsid w:val="0091457C"/>
    <w:rsid w:val="00915A17"/>
    <w:rsid w:val="00915B1C"/>
    <w:rsid w:val="009205F2"/>
    <w:rsid w:val="009267F2"/>
    <w:rsid w:val="009315F5"/>
    <w:rsid w:val="00933E63"/>
    <w:rsid w:val="009375D9"/>
    <w:rsid w:val="00942D87"/>
    <w:rsid w:val="0094619A"/>
    <w:rsid w:val="0095741A"/>
    <w:rsid w:val="00963B9D"/>
    <w:rsid w:val="00971E37"/>
    <w:rsid w:val="00973D68"/>
    <w:rsid w:val="00985AE8"/>
    <w:rsid w:val="00990112"/>
    <w:rsid w:val="00991F3C"/>
    <w:rsid w:val="00993069"/>
    <w:rsid w:val="009A5BF8"/>
    <w:rsid w:val="009B1FA3"/>
    <w:rsid w:val="009C5DE9"/>
    <w:rsid w:val="009D7BC2"/>
    <w:rsid w:val="009E06C9"/>
    <w:rsid w:val="00A23491"/>
    <w:rsid w:val="00A23965"/>
    <w:rsid w:val="00A37699"/>
    <w:rsid w:val="00A570B1"/>
    <w:rsid w:val="00A57F5D"/>
    <w:rsid w:val="00A604E1"/>
    <w:rsid w:val="00A77A8E"/>
    <w:rsid w:val="00A82778"/>
    <w:rsid w:val="00A84544"/>
    <w:rsid w:val="00A93201"/>
    <w:rsid w:val="00A9505A"/>
    <w:rsid w:val="00AA37D3"/>
    <w:rsid w:val="00AA5253"/>
    <w:rsid w:val="00AB19C6"/>
    <w:rsid w:val="00AB41F3"/>
    <w:rsid w:val="00AC0E84"/>
    <w:rsid w:val="00AC0F81"/>
    <w:rsid w:val="00AD1E49"/>
    <w:rsid w:val="00AE3AD0"/>
    <w:rsid w:val="00AE5B01"/>
    <w:rsid w:val="00AF2106"/>
    <w:rsid w:val="00AF3136"/>
    <w:rsid w:val="00B22690"/>
    <w:rsid w:val="00B236F9"/>
    <w:rsid w:val="00B26E5F"/>
    <w:rsid w:val="00B440EA"/>
    <w:rsid w:val="00B46478"/>
    <w:rsid w:val="00B50C53"/>
    <w:rsid w:val="00B65357"/>
    <w:rsid w:val="00B746C1"/>
    <w:rsid w:val="00B76646"/>
    <w:rsid w:val="00B8424E"/>
    <w:rsid w:val="00B84E9F"/>
    <w:rsid w:val="00B92A41"/>
    <w:rsid w:val="00B93490"/>
    <w:rsid w:val="00BA15E1"/>
    <w:rsid w:val="00BA3D30"/>
    <w:rsid w:val="00BA7BF5"/>
    <w:rsid w:val="00BB7DF5"/>
    <w:rsid w:val="00BC5894"/>
    <w:rsid w:val="00BC5CF9"/>
    <w:rsid w:val="00BE1D79"/>
    <w:rsid w:val="00BE434B"/>
    <w:rsid w:val="00BF1091"/>
    <w:rsid w:val="00BF73BA"/>
    <w:rsid w:val="00C03475"/>
    <w:rsid w:val="00C17813"/>
    <w:rsid w:val="00C230A0"/>
    <w:rsid w:val="00C23C38"/>
    <w:rsid w:val="00C249CD"/>
    <w:rsid w:val="00C376F9"/>
    <w:rsid w:val="00C504A2"/>
    <w:rsid w:val="00C65AED"/>
    <w:rsid w:val="00C730BF"/>
    <w:rsid w:val="00C80616"/>
    <w:rsid w:val="00C80BD3"/>
    <w:rsid w:val="00C823C9"/>
    <w:rsid w:val="00CA019E"/>
    <w:rsid w:val="00CA11FF"/>
    <w:rsid w:val="00CB0ADB"/>
    <w:rsid w:val="00CB49CE"/>
    <w:rsid w:val="00CC179F"/>
    <w:rsid w:val="00CC325E"/>
    <w:rsid w:val="00CC7C9F"/>
    <w:rsid w:val="00CD2C37"/>
    <w:rsid w:val="00CD5396"/>
    <w:rsid w:val="00CE3B93"/>
    <w:rsid w:val="00CF0607"/>
    <w:rsid w:val="00D02F6B"/>
    <w:rsid w:val="00D10EEC"/>
    <w:rsid w:val="00D2171A"/>
    <w:rsid w:val="00D50451"/>
    <w:rsid w:val="00D55018"/>
    <w:rsid w:val="00D65677"/>
    <w:rsid w:val="00D72FFD"/>
    <w:rsid w:val="00D76AB1"/>
    <w:rsid w:val="00D8025E"/>
    <w:rsid w:val="00D94DA3"/>
    <w:rsid w:val="00DC78E6"/>
    <w:rsid w:val="00DD200E"/>
    <w:rsid w:val="00DD592D"/>
    <w:rsid w:val="00DF1CEA"/>
    <w:rsid w:val="00DF5820"/>
    <w:rsid w:val="00E21CE2"/>
    <w:rsid w:val="00E26C25"/>
    <w:rsid w:val="00E5100E"/>
    <w:rsid w:val="00E529ED"/>
    <w:rsid w:val="00E57927"/>
    <w:rsid w:val="00E637FD"/>
    <w:rsid w:val="00E71C4B"/>
    <w:rsid w:val="00E71FA1"/>
    <w:rsid w:val="00E723A2"/>
    <w:rsid w:val="00E81F36"/>
    <w:rsid w:val="00E9452B"/>
    <w:rsid w:val="00E96CA4"/>
    <w:rsid w:val="00EA0B91"/>
    <w:rsid w:val="00EA2051"/>
    <w:rsid w:val="00EA3C0F"/>
    <w:rsid w:val="00EA52E4"/>
    <w:rsid w:val="00EA7955"/>
    <w:rsid w:val="00EB0852"/>
    <w:rsid w:val="00EB32CB"/>
    <w:rsid w:val="00EB36BD"/>
    <w:rsid w:val="00EB3EA6"/>
    <w:rsid w:val="00EB5488"/>
    <w:rsid w:val="00EC2FF5"/>
    <w:rsid w:val="00ED2103"/>
    <w:rsid w:val="00ED2188"/>
    <w:rsid w:val="00ED3D8F"/>
    <w:rsid w:val="00EE3B9E"/>
    <w:rsid w:val="00EF3DB8"/>
    <w:rsid w:val="00EF7582"/>
    <w:rsid w:val="00F0023E"/>
    <w:rsid w:val="00F0204D"/>
    <w:rsid w:val="00F07D55"/>
    <w:rsid w:val="00F16E54"/>
    <w:rsid w:val="00F51500"/>
    <w:rsid w:val="00F51A56"/>
    <w:rsid w:val="00F61FD2"/>
    <w:rsid w:val="00F706CF"/>
    <w:rsid w:val="00F730D9"/>
    <w:rsid w:val="00F7372A"/>
    <w:rsid w:val="00F76BEB"/>
    <w:rsid w:val="00F91A07"/>
    <w:rsid w:val="00FA5907"/>
    <w:rsid w:val="00FC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917E57"/>
  <w15:docId w15:val="{939AFF10-64CF-5F49-8757-E743E5C81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18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70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87097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29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69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ucida Grande" w:eastAsia="Arial Unicode MS" w:hAnsi="Lucida Grande"/>
      <w:sz w:val="18"/>
      <w:szCs w:val="18"/>
      <w:bdr w:val="nil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Arial Unicode MS"/>
      <w:bdr w:val="nil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Arial Unicode MS"/>
      <w:bdr w:val="nil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  <w:lang w:val="en-US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B665A"/>
    <w:rPr>
      <w:color w:val="FF00FF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F7372A"/>
    <w:rPr>
      <w:b/>
      <w:bCs/>
    </w:rPr>
  </w:style>
  <w:style w:type="character" w:customStyle="1" w:styleId="apple-converted-space">
    <w:name w:val="apple-converted-space"/>
    <w:basedOn w:val="Carpredefinitoparagrafo"/>
    <w:rsid w:val="00F7372A"/>
  </w:style>
  <w:style w:type="character" w:styleId="Enfasicorsivo">
    <w:name w:val="Emphasis"/>
    <w:basedOn w:val="Carpredefinitoparagrafo"/>
    <w:uiPriority w:val="20"/>
    <w:qFormat/>
    <w:rsid w:val="00F7372A"/>
    <w:rPr>
      <w:i/>
      <w:iCs/>
    </w:rPr>
  </w:style>
  <w:style w:type="paragraph" w:styleId="NormaleWeb">
    <w:name w:val="Normal (Web)"/>
    <w:basedOn w:val="Normale"/>
    <w:uiPriority w:val="99"/>
    <w:unhideWhenUsed/>
    <w:rsid w:val="00F7372A"/>
    <w:pPr>
      <w:spacing w:before="100" w:beforeAutospacing="1" w:after="100" w:afterAutospacing="1"/>
    </w:pPr>
  </w:style>
  <w:style w:type="paragraph" w:customStyle="1" w:styleId="Default">
    <w:name w:val="Default"/>
    <w:rsid w:val="009011A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bdr w:val="none" w:sz="0" w:space="0" w:color="auto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A4AE2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70973"/>
    <w:rPr>
      <w:rFonts w:eastAsia="Times New Roman"/>
      <w:b/>
      <w:bCs/>
      <w:sz w:val="36"/>
      <w:szCs w:val="36"/>
      <w:bdr w:val="none" w:sz="0" w:space="0" w:color="auto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70973"/>
    <w:rPr>
      <w:rFonts w:asciiTheme="majorHAnsi" w:eastAsiaTheme="majorEastAsia" w:hAnsiTheme="majorHAnsi" w:cstheme="majorBidi"/>
      <w:color w:val="2F759E" w:themeColor="accent1" w:themeShade="BF"/>
      <w:sz w:val="32"/>
      <w:szCs w:val="32"/>
      <w:bdr w:val="none" w:sz="0" w:space="0" w:color="auto"/>
    </w:rPr>
  </w:style>
  <w:style w:type="character" w:customStyle="1" w:styleId="large">
    <w:name w:val="large"/>
    <w:basedOn w:val="Carpredefinitoparagrafo"/>
    <w:rsid w:val="00870973"/>
  </w:style>
  <w:style w:type="paragraph" w:styleId="Paragrafoelenco">
    <w:name w:val="List Paragraph"/>
    <w:basedOn w:val="Normale"/>
    <w:uiPriority w:val="34"/>
    <w:qFormat/>
    <w:rsid w:val="00C230A0"/>
    <w:pPr>
      <w:ind w:left="720"/>
      <w:contextualSpacing/>
    </w:pPr>
  </w:style>
  <w:style w:type="paragraph" w:customStyle="1" w:styleId="slick-active">
    <w:name w:val="slick-active"/>
    <w:basedOn w:val="Normale"/>
    <w:rsid w:val="00D72FFD"/>
    <w:pPr>
      <w:spacing w:before="100" w:beforeAutospacing="1" w:after="100" w:afterAutospacing="1"/>
    </w:pPr>
  </w:style>
  <w:style w:type="paragraph" w:customStyle="1" w:styleId="first">
    <w:name w:val="first"/>
    <w:basedOn w:val="Normale"/>
    <w:rsid w:val="003E4BBC"/>
    <w:pPr>
      <w:spacing w:before="100" w:beforeAutospacing="1" w:after="100" w:afterAutospacing="1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929CB"/>
    <w:rPr>
      <w:rFonts w:asciiTheme="majorHAnsi" w:eastAsiaTheme="majorEastAsia" w:hAnsiTheme="majorHAnsi" w:cstheme="majorBidi"/>
      <w:color w:val="1F4E69" w:themeColor="accent1" w:themeShade="7F"/>
      <w:sz w:val="24"/>
      <w:szCs w:val="24"/>
      <w:bdr w:val="none" w:sz="0" w:space="0" w:color="auto"/>
    </w:rPr>
  </w:style>
  <w:style w:type="character" w:customStyle="1" w:styleId="projectyear">
    <w:name w:val="project_year"/>
    <w:basedOn w:val="Carpredefinitoparagrafo"/>
    <w:rsid w:val="002929CB"/>
  </w:style>
  <w:style w:type="character" w:customStyle="1" w:styleId="label">
    <w:name w:val="label"/>
    <w:basedOn w:val="Carpredefinitoparagrafo"/>
    <w:rsid w:val="00292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7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1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40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8453487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5679218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284417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40036661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8392283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259802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325387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912045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1071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1452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72295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98835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822843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639697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645599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380612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404454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93448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983311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561341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437212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950032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959253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8648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2147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7446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36935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8615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38156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8224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8848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4900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36509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4047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4437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78056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330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9282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2124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554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1969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09528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08260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9387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32855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9841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6594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7829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172407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5461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402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904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7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7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67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155129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69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14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84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6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7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26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11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6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1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2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2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0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0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8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2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4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7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3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3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4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5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1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63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1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6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1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3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9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1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9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3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1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4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2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3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9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6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3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2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6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36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0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itsjurgens.com/it/ispirazione/blog/m-in-dettaglio-damper-control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ritsjurgens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s@taconline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5" Type="http://schemas.openxmlformats.org/officeDocument/2006/relationships/image" Target="media/image8.png"/><Relationship Id="rId4" Type="http://schemas.openxmlformats.org/officeDocument/2006/relationships/hyperlink" Target="http://www.taconline.it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8C5655-B88A-D24C-88E9-55F16824F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godelieve cooymans</dc:creator>
  <cp:lastModifiedBy>Andrea Giuseppe Turatti</cp:lastModifiedBy>
  <cp:revision>4</cp:revision>
  <cp:lastPrinted>2021-03-05T14:15:00Z</cp:lastPrinted>
  <dcterms:created xsi:type="dcterms:W3CDTF">2024-01-30T16:35:00Z</dcterms:created>
  <dcterms:modified xsi:type="dcterms:W3CDTF">2024-01-31T17:03:00Z</dcterms:modified>
</cp:coreProperties>
</file>