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F355" w14:textId="77777777" w:rsidR="002410BD" w:rsidRDefault="0029785E" w:rsidP="002410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772999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  <w:t xml:space="preserve"> 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2410BD">
        <w:rPr>
          <w:rFonts w:ascii="Barlow" w:hAnsi="Barlow" w:cstheme="minorHAnsi"/>
          <w:b/>
          <w:spacing w:val="4"/>
          <w:lang w:val="it-IT"/>
        </w:rPr>
        <w:t xml:space="preserve">10 novembre </w:t>
      </w:r>
      <w:r w:rsidR="005622E6">
        <w:rPr>
          <w:rFonts w:ascii="Barlow" w:hAnsi="Barlow" w:cstheme="minorHAnsi"/>
          <w:b/>
          <w:spacing w:val="4"/>
          <w:lang w:val="it-IT"/>
        </w:rPr>
        <w:t>2</w:t>
      </w:r>
      <w:r w:rsidR="002D68FE">
        <w:rPr>
          <w:rFonts w:ascii="Barlow" w:hAnsi="Barlow" w:cstheme="minorHAnsi"/>
          <w:b/>
          <w:spacing w:val="4"/>
          <w:lang w:val="it-IT"/>
        </w:rPr>
        <w:t>02</w:t>
      </w:r>
      <w:bookmarkStart w:id="0" w:name="navigation"/>
      <w:bookmarkEnd w:id="0"/>
      <w:r w:rsidR="005622E6">
        <w:rPr>
          <w:rFonts w:ascii="Barlow" w:hAnsi="Barlow" w:cstheme="minorHAnsi"/>
          <w:b/>
          <w:spacing w:val="4"/>
          <w:lang w:val="it-IT"/>
        </w:rPr>
        <w:t>3</w:t>
      </w:r>
    </w:p>
    <w:p w14:paraId="24670EE2" w14:textId="77777777" w:rsidR="002410BD" w:rsidRDefault="002410BD" w:rsidP="002410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</w:p>
    <w:p w14:paraId="04DE7BE2" w14:textId="77777777" w:rsidR="002410BD" w:rsidRDefault="002410BD" w:rsidP="002410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</w:p>
    <w:p w14:paraId="704BA320" w14:textId="796DFFAF" w:rsidR="002410BD" w:rsidRP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sz w:val="28"/>
          <w:szCs w:val="28"/>
          <w:lang w:val="it-IT"/>
        </w:rPr>
      </w:pPr>
      <w:r w:rsidRPr="002410BD">
        <w:rPr>
          <w:rFonts w:ascii="Barlow" w:hAnsi="Barlow"/>
          <w:b/>
          <w:bCs/>
          <w:sz w:val="28"/>
          <w:szCs w:val="28"/>
          <w:lang w:val="it-IT"/>
        </w:rPr>
        <w:t xml:space="preserve">INNOVA: COMFORT ECOSOSTENIBILE CON </w:t>
      </w:r>
      <w:r w:rsidR="00E50448">
        <w:rPr>
          <w:rFonts w:ascii="Barlow" w:hAnsi="Barlow"/>
          <w:b/>
          <w:bCs/>
          <w:sz w:val="28"/>
          <w:szCs w:val="28"/>
          <w:lang w:val="it-IT"/>
        </w:rPr>
        <w:t>L’</w:t>
      </w:r>
      <w:r w:rsidRPr="002410BD">
        <w:rPr>
          <w:rFonts w:ascii="Barlow" w:hAnsi="Barlow"/>
          <w:b/>
          <w:bCs/>
          <w:sz w:val="28"/>
          <w:szCs w:val="28"/>
          <w:lang w:val="it-IT"/>
        </w:rPr>
        <w:t>R32</w:t>
      </w:r>
    </w:p>
    <w:p w14:paraId="3186EE44" w14:textId="392EABD3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2410BD">
        <w:rPr>
          <w:rFonts w:ascii="Barlow" w:eastAsia="F0" w:hAnsi="Barlow"/>
          <w:i/>
          <w:iCs/>
          <w:lang w:val="it-IT"/>
        </w:rPr>
        <w:t xml:space="preserve">Dopo </w:t>
      </w:r>
      <w:r w:rsidRPr="002410BD">
        <w:rPr>
          <w:rFonts w:ascii="Barlow" w:eastAsia="F0" w:hAnsi="Barlow"/>
          <w:b/>
          <w:bCs/>
          <w:i/>
          <w:iCs/>
          <w:lang w:val="it-IT"/>
        </w:rPr>
        <w:t>STØNE</w:t>
      </w:r>
      <w:r w:rsidRPr="002410BD">
        <w:rPr>
          <w:rFonts w:ascii="Barlow" w:eastAsia="F0" w:hAnsi="Barlow"/>
          <w:i/>
          <w:iCs/>
          <w:lang w:val="it-IT"/>
        </w:rPr>
        <w:t xml:space="preserve"> anche le altre pompe di calore </w:t>
      </w:r>
      <w:r w:rsidRPr="002410BD">
        <w:rPr>
          <w:rFonts w:ascii="Barlow" w:eastAsia="F0" w:hAnsi="Barlow"/>
          <w:b/>
          <w:bCs/>
          <w:i/>
          <w:iCs/>
          <w:lang w:val="it-IT"/>
        </w:rPr>
        <w:t>INNOVA</w:t>
      </w:r>
      <w:r w:rsidRPr="002410BD">
        <w:rPr>
          <w:rFonts w:ascii="Barlow" w:eastAsia="F0" w:hAnsi="Barlow"/>
          <w:i/>
          <w:iCs/>
          <w:lang w:val="it-IT"/>
        </w:rPr>
        <w:t xml:space="preserve"> incrementano la propria sostenibilità: </w:t>
      </w:r>
      <w:r w:rsidRPr="002410BD">
        <w:rPr>
          <w:rFonts w:ascii="Barlow" w:eastAsia="F0" w:hAnsi="Barlow"/>
          <w:b/>
          <w:bCs/>
          <w:i/>
          <w:iCs/>
          <w:lang w:val="it-IT"/>
        </w:rPr>
        <w:t>eHPoca</w:t>
      </w:r>
      <w:r w:rsidRPr="002410BD">
        <w:rPr>
          <w:rFonts w:ascii="Barlow" w:eastAsia="F0" w:hAnsi="Barlow"/>
          <w:i/>
          <w:iCs/>
          <w:lang w:val="it-IT"/>
        </w:rPr>
        <w:t xml:space="preserve">, </w:t>
      </w:r>
      <w:r w:rsidRPr="002410BD">
        <w:rPr>
          <w:rFonts w:ascii="Barlow" w:eastAsia="F0" w:hAnsi="Barlow"/>
          <w:b/>
          <w:bCs/>
          <w:i/>
          <w:iCs/>
          <w:lang w:val="it-IT"/>
        </w:rPr>
        <w:t>3in1</w:t>
      </w:r>
      <w:r w:rsidR="002D36A9">
        <w:rPr>
          <w:rFonts w:ascii="Barlow" w:eastAsia="F0" w:hAnsi="Barlow"/>
          <w:b/>
          <w:bCs/>
          <w:i/>
          <w:iCs/>
          <w:lang w:val="it-IT"/>
        </w:rPr>
        <w:t xml:space="preserve">, </w:t>
      </w:r>
      <w:r w:rsidR="002D36A9" w:rsidRPr="002D36A9">
        <w:rPr>
          <w:rFonts w:ascii="Barlow" w:eastAsia="F0" w:hAnsi="Barlow"/>
          <w:b/>
          <w:bCs/>
          <w:lang w:val="it-IT"/>
        </w:rPr>
        <w:t>3 in 1 mono</w:t>
      </w:r>
      <w:r w:rsidRPr="002410BD">
        <w:rPr>
          <w:rFonts w:ascii="Barlow" w:eastAsia="F0" w:hAnsi="Barlow"/>
          <w:i/>
          <w:iCs/>
          <w:lang w:val="it-IT"/>
        </w:rPr>
        <w:t xml:space="preserve"> e </w:t>
      </w:r>
      <w:r w:rsidRPr="002410BD">
        <w:rPr>
          <w:rFonts w:ascii="Barlow" w:eastAsia="F0" w:hAnsi="Barlow"/>
          <w:b/>
          <w:bCs/>
          <w:i/>
          <w:iCs/>
          <w:lang w:val="it-IT"/>
        </w:rPr>
        <w:t>3in1 Incasso</w:t>
      </w:r>
      <w:r w:rsidRPr="002410BD">
        <w:rPr>
          <w:rFonts w:ascii="Barlow" w:eastAsia="F0" w:hAnsi="Barlow"/>
          <w:i/>
          <w:iCs/>
          <w:lang w:val="it-IT"/>
        </w:rPr>
        <w:t xml:space="preserve"> sono disponibili </w:t>
      </w:r>
      <w:r w:rsidR="00ED0480">
        <w:rPr>
          <w:rFonts w:ascii="Barlow" w:eastAsia="F0" w:hAnsi="Barlow"/>
          <w:i/>
          <w:iCs/>
          <w:lang w:val="it-IT"/>
        </w:rPr>
        <w:t xml:space="preserve">da giugno 2023 </w:t>
      </w:r>
      <w:r w:rsidRPr="002410BD">
        <w:rPr>
          <w:rFonts w:ascii="Barlow" w:eastAsia="F0" w:hAnsi="Barlow"/>
          <w:i/>
          <w:iCs/>
          <w:lang w:val="it-IT"/>
        </w:rPr>
        <w:t xml:space="preserve">solo nella versione con </w:t>
      </w:r>
      <w:r w:rsidRPr="00ED0480">
        <w:rPr>
          <w:rFonts w:ascii="Barlow" w:eastAsia="F0" w:hAnsi="Barlow"/>
          <w:b/>
          <w:bCs/>
          <w:i/>
          <w:iCs/>
          <w:lang w:val="it-IT"/>
        </w:rPr>
        <w:t>gas refrigerante R32</w:t>
      </w:r>
      <w:r w:rsidRPr="002410BD">
        <w:rPr>
          <w:rFonts w:ascii="Barlow" w:eastAsia="F0" w:hAnsi="Barlow"/>
          <w:i/>
          <w:iCs/>
          <w:lang w:val="it-IT"/>
        </w:rPr>
        <w:t xml:space="preserve"> a basso impatto ambientale</w:t>
      </w:r>
      <w:r w:rsidR="009316AF">
        <w:rPr>
          <w:rFonts w:ascii="Barlow" w:eastAsia="F0" w:hAnsi="Barlow"/>
          <w:i/>
          <w:iCs/>
          <w:lang w:val="it-IT"/>
        </w:rPr>
        <w:t>.</w:t>
      </w:r>
    </w:p>
    <w:p w14:paraId="66BE11C5" w14:textId="77777777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lang w:val="it-IT"/>
        </w:rPr>
      </w:pPr>
    </w:p>
    <w:p w14:paraId="6C09BF82" w14:textId="743B3CC3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2410BD">
        <w:rPr>
          <w:rFonts w:ascii="Barlow" w:eastAsia="F0" w:hAnsi="Barlow"/>
          <w:lang w:val="it-IT"/>
        </w:rPr>
        <w:t xml:space="preserve">Con </w:t>
      </w:r>
      <w:r w:rsidR="00E50448">
        <w:rPr>
          <w:rFonts w:ascii="Barlow" w:eastAsia="F0" w:hAnsi="Barlow"/>
          <w:lang w:val="it-IT"/>
        </w:rPr>
        <w:t>du</w:t>
      </w:r>
      <w:r w:rsidRPr="002410BD">
        <w:rPr>
          <w:rFonts w:ascii="Barlow" w:eastAsia="F0" w:hAnsi="Barlow"/>
          <w:lang w:val="it-IT"/>
        </w:rPr>
        <w:t xml:space="preserve">e anni d’anticipo rispetto alle normative del settore, </w:t>
      </w:r>
      <w:r w:rsidRPr="002410BD">
        <w:rPr>
          <w:rFonts w:ascii="Barlow" w:eastAsia="F0" w:hAnsi="Barlow"/>
          <w:b/>
          <w:bCs/>
          <w:lang w:val="it-IT"/>
        </w:rPr>
        <w:t>INNOVA</w:t>
      </w:r>
      <w:r w:rsidRPr="002410BD">
        <w:rPr>
          <w:rFonts w:ascii="Barlow" w:eastAsia="F0" w:hAnsi="Barlow"/>
          <w:lang w:val="it-IT"/>
        </w:rPr>
        <w:t xml:space="preserve"> ha reso le proprie pompe di calore ancora più eco-compatibili e performanti. Anche per i circuiti frigoriferi di </w:t>
      </w:r>
      <w:r w:rsidRPr="002410BD">
        <w:rPr>
          <w:rFonts w:ascii="Barlow" w:eastAsia="F0" w:hAnsi="Barlow"/>
          <w:b/>
          <w:bCs/>
          <w:lang w:val="it-IT"/>
        </w:rPr>
        <w:t>eHPoca</w:t>
      </w:r>
      <w:r w:rsidRPr="002410BD">
        <w:rPr>
          <w:rFonts w:ascii="Barlow" w:eastAsia="F0" w:hAnsi="Barlow"/>
          <w:lang w:val="it-IT"/>
        </w:rPr>
        <w:t xml:space="preserve">, </w:t>
      </w:r>
      <w:r w:rsidRPr="002410BD">
        <w:rPr>
          <w:rFonts w:ascii="Barlow" w:eastAsia="F0" w:hAnsi="Barlow"/>
          <w:b/>
          <w:bCs/>
          <w:lang w:val="it-IT"/>
        </w:rPr>
        <w:t>3in1</w:t>
      </w:r>
      <w:r w:rsidR="002D36A9">
        <w:rPr>
          <w:rFonts w:ascii="Barlow" w:eastAsia="F0" w:hAnsi="Barlow"/>
          <w:lang w:val="it-IT"/>
        </w:rPr>
        <w:t xml:space="preserve">, </w:t>
      </w:r>
      <w:r w:rsidR="002D36A9" w:rsidRPr="002D36A9">
        <w:rPr>
          <w:rFonts w:ascii="Barlow" w:eastAsia="F0" w:hAnsi="Barlow"/>
          <w:b/>
          <w:bCs/>
          <w:lang w:val="it-IT"/>
        </w:rPr>
        <w:t>3 in 1 mono</w:t>
      </w:r>
      <w:r w:rsidR="002D36A9">
        <w:rPr>
          <w:rFonts w:ascii="Barlow" w:eastAsia="F0" w:hAnsi="Barlow"/>
          <w:lang w:val="it-IT"/>
        </w:rPr>
        <w:t xml:space="preserve"> </w:t>
      </w:r>
      <w:r w:rsidRPr="002410BD">
        <w:rPr>
          <w:rFonts w:ascii="Barlow" w:eastAsia="F0" w:hAnsi="Barlow"/>
          <w:lang w:val="it-IT"/>
        </w:rPr>
        <w:t xml:space="preserve">e </w:t>
      </w:r>
      <w:r w:rsidRPr="002410BD">
        <w:rPr>
          <w:rFonts w:ascii="Barlow" w:eastAsia="F0" w:hAnsi="Barlow"/>
          <w:b/>
          <w:bCs/>
          <w:lang w:val="it-IT"/>
        </w:rPr>
        <w:t>3in1 Incasso</w:t>
      </w:r>
      <w:r w:rsidRPr="002410BD">
        <w:rPr>
          <w:rFonts w:ascii="Barlow" w:eastAsia="F0" w:hAnsi="Barlow"/>
          <w:lang w:val="it-IT"/>
        </w:rPr>
        <w:t>, infatti</w:t>
      </w:r>
      <w:r>
        <w:rPr>
          <w:rFonts w:ascii="Barlow" w:eastAsia="F0" w:hAnsi="Barlow"/>
          <w:lang w:val="it-IT"/>
        </w:rPr>
        <w:t>,</w:t>
      </w:r>
      <w:r w:rsidRPr="002410BD">
        <w:rPr>
          <w:rFonts w:ascii="Barlow" w:eastAsia="F0" w:hAnsi="Barlow"/>
          <w:lang w:val="it-IT"/>
        </w:rPr>
        <w:t xml:space="preserve"> </w:t>
      </w:r>
      <w:r w:rsidRPr="002410BD">
        <w:rPr>
          <w:rFonts w:ascii="Barlow" w:eastAsia="F0" w:hAnsi="Barlow"/>
          <w:b/>
          <w:bCs/>
          <w:lang w:val="it-IT"/>
        </w:rPr>
        <w:t>INNOVA</w:t>
      </w:r>
      <w:r w:rsidRPr="002410BD">
        <w:rPr>
          <w:rFonts w:ascii="Barlow" w:eastAsia="F0" w:hAnsi="Barlow"/>
          <w:lang w:val="it-IT"/>
        </w:rPr>
        <w:t xml:space="preserve"> utilizza </w:t>
      </w:r>
      <w:r>
        <w:rPr>
          <w:rFonts w:ascii="Barlow" w:eastAsia="F0" w:hAnsi="Barlow"/>
          <w:lang w:val="it-IT"/>
        </w:rPr>
        <w:t xml:space="preserve">esclusivamente </w:t>
      </w:r>
      <w:r w:rsidRPr="002410BD">
        <w:rPr>
          <w:rFonts w:ascii="Barlow" w:eastAsia="F0" w:hAnsi="Barlow" w:cs="Calibri"/>
          <w:lang w:val="it-IT"/>
        </w:rPr>
        <w:t xml:space="preserve">il </w:t>
      </w:r>
      <w:r w:rsidRPr="00ED0480">
        <w:rPr>
          <w:rFonts w:ascii="Barlow" w:eastAsia="F0" w:hAnsi="Barlow" w:cs="Calibri"/>
          <w:b/>
          <w:bCs/>
          <w:lang w:val="it-IT"/>
        </w:rPr>
        <w:t>gas refrigerante R32</w:t>
      </w:r>
      <w:r w:rsidRPr="002410BD">
        <w:rPr>
          <w:rFonts w:ascii="Barlow" w:eastAsia="F0" w:hAnsi="Barlow" w:cs="Calibri"/>
          <w:lang w:val="it-IT"/>
        </w:rPr>
        <w:t xml:space="preserve"> a ridotto effetto climalterante (già impiegato con successo per </w:t>
      </w:r>
      <w:r w:rsidRPr="002410BD">
        <w:rPr>
          <w:rFonts w:ascii="Barlow" w:eastAsia="F0" w:hAnsi="Barlow"/>
          <w:lang w:val="it-IT"/>
        </w:rPr>
        <w:t>STØNE).</w:t>
      </w:r>
    </w:p>
    <w:p w14:paraId="0DBCFB57" w14:textId="77777777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lang w:val="it-IT"/>
        </w:rPr>
      </w:pPr>
    </w:p>
    <w:p w14:paraId="5BB715D0" w14:textId="66864231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lang w:val="it-IT"/>
        </w:rPr>
      </w:pPr>
      <w:r w:rsidRPr="002410BD">
        <w:rPr>
          <w:rFonts w:ascii="Barlow" w:eastAsia="F0" w:hAnsi="Barlow" w:cs="Calibri"/>
          <w:lang w:val="it-IT"/>
        </w:rPr>
        <w:t>Il gas R32 (</w:t>
      </w:r>
      <w:proofErr w:type="spellStart"/>
      <w:r w:rsidRPr="002410BD">
        <w:rPr>
          <w:rFonts w:ascii="Barlow" w:eastAsia="F0" w:hAnsi="Barlow" w:cs="Calibri"/>
          <w:lang w:val="it-IT"/>
        </w:rPr>
        <w:t>difluorometano</w:t>
      </w:r>
      <w:proofErr w:type="spellEnd"/>
      <w:r w:rsidRPr="002410BD">
        <w:rPr>
          <w:rFonts w:ascii="Barlow" w:eastAsia="F0" w:hAnsi="Barlow" w:cs="Calibri"/>
          <w:lang w:val="it-IT"/>
        </w:rPr>
        <w:t xml:space="preserve">) presenta un valore </w:t>
      </w:r>
      <w:r w:rsidRPr="002B160A">
        <w:rPr>
          <w:rFonts w:ascii="Barlow" w:eastAsia="F0" w:hAnsi="Barlow" w:cs="Calibri"/>
          <w:b/>
          <w:bCs/>
          <w:lang w:val="it-IT"/>
        </w:rPr>
        <w:t>GWP</w:t>
      </w:r>
      <w:r w:rsidRPr="002410BD">
        <w:rPr>
          <w:rFonts w:ascii="Barlow" w:eastAsia="F0" w:hAnsi="Barlow" w:cs="Calibri"/>
          <w:lang w:val="it-IT"/>
        </w:rPr>
        <w:t xml:space="preserve"> (Global Warming Potential) pari a 632, </w:t>
      </w:r>
      <w:r w:rsidRPr="002B160A">
        <w:rPr>
          <w:rFonts w:ascii="Barlow" w:eastAsia="F0" w:hAnsi="Barlow" w:cs="Calibri"/>
          <w:b/>
          <w:bCs/>
          <w:lang w:val="it-IT"/>
        </w:rPr>
        <w:t>decisamente inferiore al limite massimo (750) stabilito per il 2025 dal Regolamento UE n. 517/2014</w:t>
      </w:r>
      <w:r w:rsidRPr="002410BD">
        <w:rPr>
          <w:rFonts w:ascii="Barlow" w:eastAsia="F0" w:hAnsi="Barlow" w:cs="Calibri"/>
          <w:lang w:val="it-IT"/>
        </w:rPr>
        <w:t xml:space="preserve"> (gas fluorurati a effetto serra). In pratica, nel caso di dispersione in atmosfera, l’effetto di R32 è inferiore del 64% rispetto al gas refrigerante utilizzato in precedenza.</w:t>
      </w:r>
      <w:r>
        <w:rPr>
          <w:rFonts w:ascii="Barlow" w:eastAsia="F0" w:hAnsi="Barlow" w:cs="Calibri"/>
          <w:lang w:val="it-IT"/>
        </w:rPr>
        <w:t xml:space="preserve"> La sua </w:t>
      </w:r>
      <w:r w:rsidRPr="002410BD">
        <w:rPr>
          <w:rFonts w:ascii="Barlow" w:eastAsia="F0" w:hAnsi="Barlow" w:cs="Calibri"/>
          <w:lang w:val="it-IT"/>
        </w:rPr>
        <w:t xml:space="preserve">infiammabilità </w:t>
      </w:r>
      <w:r>
        <w:rPr>
          <w:rFonts w:ascii="Barlow" w:eastAsia="F0" w:hAnsi="Barlow" w:cs="Calibri"/>
          <w:lang w:val="it-IT"/>
        </w:rPr>
        <w:t xml:space="preserve">è considerata blanda ed è in </w:t>
      </w:r>
      <w:r w:rsidRPr="002410BD">
        <w:rPr>
          <w:rFonts w:ascii="Barlow" w:eastAsia="F0" w:hAnsi="Barlow" w:cs="Calibri"/>
          <w:lang w:val="it-IT"/>
        </w:rPr>
        <w:t>classe A2L</w:t>
      </w:r>
      <w:r>
        <w:rPr>
          <w:rFonts w:ascii="Barlow" w:eastAsia="F0" w:hAnsi="Barlow" w:cs="Calibri"/>
          <w:lang w:val="it-IT"/>
        </w:rPr>
        <w:t>.</w:t>
      </w:r>
      <w:r w:rsidR="00ED0480">
        <w:rPr>
          <w:rFonts w:ascii="Barlow" w:eastAsia="F0" w:hAnsi="Barlow" w:cs="Calibri"/>
          <w:lang w:val="it-IT"/>
        </w:rPr>
        <w:t xml:space="preserve"> Un</w:t>
      </w:r>
      <w:r w:rsidR="00ED0480" w:rsidRPr="002410BD">
        <w:rPr>
          <w:rFonts w:ascii="Barlow" w:eastAsia="F0" w:hAnsi="Barlow" w:cs="Calibri"/>
          <w:lang w:val="it-IT"/>
        </w:rPr>
        <w:t xml:space="preserve"> aspetto </w:t>
      </w:r>
      <w:r w:rsidR="00ED0480">
        <w:rPr>
          <w:rFonts w:ascii="Barlow" w:eastAsia="F0" w:hAnsi="Barlow" w:cs="Calibri"/>
          <w:lang w:val="it-IT"/>
        </w:rPr>
        <w:t xml:space="preserve">che </w:t>
      </w:r>
      <w:r w:rsidR="00ED0480" w:rsidRPr="002410BD">
        <w:rPr>
          <w:rFonts w:ascii="Barlow" w:eastAsia="F0" w:hAnsi="Barlow" w:cs="Calibri"/>
          <w:lang w:val="it-IT"/>
        </w:rPr>
        <w:t xml:space="preserve">non costituisce </w:t>
      </w:r>
      <w:r w:rsidR="00ED0480">
        <w:rPr>
          <w:rFonts w:ascii="Barlow" w:eastAsia="F0" w:hAnsi="Barlow" w:cs="Calibri"/>
          <w:lang w:val="it-IT"/>
        </w:rPr>
        <w:t xml:space="preserve">alcun </w:t>
      </w:r>
      <w:r w:rsidR="00ED0480" w:rsidRPr="002410BD">
        <w:rPr>
          <w:rFonts w:ascii="Barlow" w:eastAsia="F0" w:hAnsi="Barlow" w:cs="Calibri"/>
          <w:lang w:val="it-IT"/>
        </w:rPr>
        <w:t xml:space="preserve">rischio per l’utilizzatore, </w:t>
      </w:r>
      <w:r w:rsidR="00ED0480">
        <w:rPr>
          <w:rFonts w:ascii="Barlow" w:eastAsia="F0" w:hAnsi="Barlow" w:cs="Calibri"/>
          <w:lang w:val="it-IT"/>
        </w:rPr>
        <w:t>quando l’</w:t>
      </w:r>
      <w:r w:rsidR="00ED0480" w:rsidRPr="002410BD">
        <w:rPr>
          <w:rFonts w:ascii="Barlow" w:eastAsia="F0" w:hAnsi="Barlow" w:cs="Calibri"/>
          <w:lang w:val="it-IT"/>
        </w:rPr>
        <w:t>installazione</w:t>
      </w:r>
      <w:r w:rsidR="00ED0480">
        <w:rPr>
          <w:rFonts w:ascii="Barlow" w:eastAsia="F0" w:hAnsi="Barlow" w:cs="Calibri"/>
          <w:lang w:val="it-IT"/>
        </w:rPr>
        <w:t xml:space="preserve"> e la </w:t>
      </w:r>
      <w:r w:rsidR="00ED0480" w:rsidRPr="002410BD">
        <w:rPr>
          <w:rFonts w:ascii="Barlow" w:eastAsia="F0" w:hAnsi="Barlow" w:cs="Calibri"/>
          <w:lang w:val="it-IT"/>
        </w:rPr>
        <w:t xml:space="preserve">manutenzione </w:t>
      </w:r>
      <w:r w:rsidR="00ED0480">
        <w:rPr>
          <w:rFonts w:ascii="Barlow" w:eastAsia="F0" w:hAnsi="Barlow" w:cs="Calibri"/>
          <w:lang w:val="it-IT"/>
        </w:rPr>
        <w:t xml:space="preserve">dei prodotti è </w:t>
      </w:r>
      <w:r w:rsidR="00ED0480" w:rsidRPr="002410BD">
        <w:rPr>
          <w:rFonts w:ascii="Barlow" w:eastAsia="F0" w:hAnsi="Barlow" w:cs="Calibri"/>
          <w:lang w:val="it-IT"/>
        </w:rPr>
        <w:t>affidat</w:t>
      </w:r>
      <w:r w:rsidR="00ED0480">
        <w:rPr>
          <w:rFonts w:ascii="Barlow" w:eastAsia="F0" w:hAnsi="Barlow" w:cs="Calibri"/>
          <w:lang w:val="it-IT"/>
        </w:rPr>
        <w:t>a</w:t>
      </w:r>
      <w:r w:rsidR="00ED0480" w:rsidRPr="002410BD">
        <w:rPr>
          <w:rFonts w:ascii="Barlow" w:eastAsia="F0" w:hAnsi="Barlow" w:cs="Calibri"/>
          <w:lang w:val="it-IT"/>
        </w:rPr>
        <w:t xml:space="preserve"> a personale appositamente qualificato.</w:t>
      </w:r>
    </w:p>
    <w:p w14:paraId="38E2637F" w14:textId="2602FD2B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2410BD">
        <w:rPr>
          <w:rFonts w:ascii="Barlow" w:eastAsia="F0" w:hAnsi="Barlow" w:cs="Calibri"/>
          <w:lang w:val="it-IT"/>
        </w:rPr>
        <w:t>Il gas R32 è anche ininfluente nei confronti dello strato atmosferico di ozono, con un valore ODP (Ozone Depletion Potential) pari a 0. Il passaggio al nuovo gas refrigerante comporta un significativo vantaggio anche dal punto di vista dei consumi: R32, infatti, è più efficiente dal punto di vista energetico (+10÷15%).</w:t>
      </w:r>
    </w:p>
    <w:p w14:paraId="71AF231B" w14:textId="77777777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 w:cs="Calibri"/>
          <w:lang w:val="it-IT"/>
        </w:rPr>
      </w:pPr>
    </w:p>
    <w:p w14:paraId="678DAD3C" w14:textId="6D5BB156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2410BD">
        <w:rPr>
          <w:rFonts w:ascii="Barlow" w:eastAsia="F0" w:hAnsi="Barlow" w:cs="Calibri"/>
          <w:lang w:val="it-IT"/>
        </w:rPr>
        <w:t xml:space="preserve">L’insieme di queste proprietà comporta sia in un inferiore impatto ambientale complessivo delle pompe di calore </w:t>
      </w:r>
      <w:r w:rsidRPr="00ED0480">
        <w:rPr>
          <w:rFonts w:ascii="Barlow" w:eastAsia="F0" w:hAnsi="Barlow" w:cs="Calibri"/>
          <w:b/>
          <w:bCs/>
          <w:lang w:val="it-IT"/>
        </w:rPr>
        <w:t>INNOVA</w:t>
      </w:r>
      <w:r w:rsidRPr="002410BD">
        <w:rPr>
          <w:rFonts w:ascii="Barlow" w:eastAsia="F0" w:hAnsi="Barlow" w:cs="Calibri"/>
          <w:lang w:val="it-IT"/>
        </w:rPr>
        <w:t xml:space="preserve">, sia in un miglioramento delle loro prestazioni e, quindi, del comfort a parità di consumo. </w:t>
      </w:r>
    </w:p>
    <w:p w14:paraId="50930134" w14:textId="32E9D397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2410BD">
        <w:rPr>
          <w:rFonts w:ascii="Barlow" w:eastAsia="F0" w:hAnsi="Barlow" w:cs="Calibri"/>
          <w:lang w:val="it-IT"/>
        </w:rPr>
        <w:t xml:space="preserve">Il passaggio a R32 rappresenta un ulteriore passo avanti di </w:t>
      </w:r>
      <w:r w:rsidRPr="00ED0480">
        <w:rPr>
          <w:rFonts w:ascii="Barlow" w:eastAsia="F0" w:hAnsi="Barlow" w:cs="Calibri"/>
          <w:b/>
          <w:bCs/>
          <w:lang w:val="it-IT"/>
        </w:rPr>
        <w:t>INNOVA</w:t>
      </w:r>
      <w:r w:rsidRPr="002410BD">
        <w:rPr>
          <w:rFonts w:ascii="Barlow" w:eastAsia="F0" w:hAnsi="Barlow" w:cs="Calibri"/>
          <w:lang w:val="it-IT"/>
        </w:rPr>
        <w:t xml:space="preserve"> nella direzione della transizione ecologica, del benessere, della salubrità e della sicurezza degli edifici.</w:t>
      </w:r>
    </w:p>
    <w:p w14:paraId="2F4EF146" w14:textId="77777777" w:rsidR="002B160A" w:rsidRDefault="002B160A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lang w:val="it-IT"/>
        </w:rPr>
      </w:pPr>
    </w:p>
    <w:p w14:paraId="6EA7355E" w14:textId="2A34312A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lang w:val="it-IT"/>
        </w:rPr>
      </w:pPr>
      <w:r w:rsidRPr="002410BD">
        <w:rPr>
          <w:rFonts w:ascii="Barlow" w:eastAsia="F0" w:hAnsi="Barlow"/>
          <w:lang w:val="it-IT"/>
        </w:rPr>
        <w:t xml:space="preserve">Per garantire massimo comfort, consumi contenuti ed elevata silenziosità, tutte le pompe di calore </w:t>
      </w:r>
      <w:r w:rsidRPr="00ED0480">
        <w:rPr>
          <w:rFonts w:ascii="Barlow" w:eastAsia="F0" w:hAnsi="Barlow"/>
          <w:b/>
          <w:bCs/>
          <w:lang w:val="it-IT"/>
        </w:rPr>
        <w:t>INNOVA</w:t>
      </w:r>
      <w:r w:rsidRPr="002410BD">
        <w:rPr>
          <w:rFonts w:ascii="Barlow" w:eastAsia="F0" w:hAnsi="Barlow"/>
          <w:lang w:val="it-IT"/>
        </w:rPr>
        <w:t xml:space="preserve"> che utilizzano R32 sono equipaggiate con tecnologia DC inverter e sono nella massima classe energetica (A+++). La gestione di tutte le funzionalità, compresi gli altri prodotti </w:t>
      </w:r>
      <w:r w:rsidRPr="00ED0480">
        <w:rPr>
          <w:rFonts w:ascii="Barlow" w:eastAsia="F0" w:hAnsi="Barlow"/>
          <w:b/>
          <w:bCs/>
          <w:lang w:val="it-IT"/>
        </w:rPr>
        <w:t>INNOVA</w:t>
      </w:r>
      <w:r w:rsidRPr="002410BD">
        <w:rPr>
          <w:rFonts w:ascii="Barlow" w:eastAsia="F0" w:hAnsi="Barlow"/>
          <w:lang w:val="it-IT"/>
        </w:rPr>
        <w:t xml:space="preserve">, è affidata al web server BUTLER e a </w:t>
      </w:r>
      <w:proofErr w:type="spellStart"/>
      <w:r w:rsidRPr="00ED0480">
        <w:rPr>
          <w:rFonts w:ascii="Barlow" w:eastAsia="F0" w:hAnsi="Barlow"/>
          <w:b/>
          <w:bCs/>
          <w:lang w:val="it-IT"/>
        </w:rPr>
        <w:t>INNOV</w:t>
      </w:r>
      <w:r w:rsidRPr="00E50448">
        <w:rPr>
          <w:rFonts w:ascii="Barlow" w:eastAsia="F0" w:hAnsi="Barlow"/>
          <w:b/>
          <w:bCs/>
          <w:i/>
          <w:iCs/>
          <w:lang w:val="it-IT"/>
        </w:rPr>
        <w:t>App</w:t>
      </w:r>
      <w:proofErr w:type="spellEnd"/>
      <w:r w:rsidRPr="002410BD">
        <w:rPr>
          <w:rFonts w:ascii="Barlow" w:eastAsia="F0" w:hAnsi="Barlow"/>
          <w:lang w:val="it-IT"/>
        </w:rPr>
        <w:t>.</w:t>
      </w:r>
    </w:p>
    <w:p w14:paraId="474FB1AF" w14:textId="77777777" w:rsidR="00ED0480" w:rsidRDefault="00ED0480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</w:p>
    <w:p w14:paraId="1CDE7657" w14:textId="0C31D439" w:rsidR="002410BD" w:rsidRP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ED0480">
        <w:rPr>
          <w:rFonts w:ascii="Barlow" w:eastAsia="F0" w:hAnsi="Barlow"/>
          <w:b/>
          <w:bCs/>
          <w:lang w:val="it-IT"/>
        </w:rPr>
        <w:t>STØNE</w:t>
      </w:r>
      <w:r w:rsidRPr="002410BD">
        <w:rPr>
          <w:rFonts w:ascii="Barlow" w:eastAsia="F0" w:hAnsi="Barlow"/>
          <w:lang w:val="it-IT"/>
        </w:rPr>
        <w:t xml:space="preserve"> è la pompa di calore </w:t>
      </w:r>
      <w:r w:rsidRPr="00ED0480">
        <w:rPr>
          <w:rFonts w:ascii="Barlow" w:eastAsia="F0" w:hAnsi="Barlow"/>
          <w:b/>
          <w:bCs/>
          <w:lang w:val="it-IT"/>
        </w:rPr>
        <w:t>INNOVA</w:t>
      </w:r>
      <w:r w:rsidRPr="002410BD">
        <w:rPr>
          <w:rFonts w:ascii="Barlow" w:eastAsia="F0" w:hAnsi="Barlow"/>
          <w:lang w:val="it-IT"/>
        </w:rPr>
        <w:t xml:space="preserve"> selezionata al prestigioso ADI Design Index 2021. Grazie al suo concept monoblocco caratterizzato da ingombri ridotti, forme morbide, colori neutri e dall’assenza di componenti tecnici visibili, </w:t>
      </w:r>
      <w:r w:rsidRPr="00ED0480">
        <w:rPr>
          <w:rFonts w:ascii="Barlow" w:eastAsia="F0" w:hAnsi="Barlow"/>
          <w:b/>
          <w:bCs/>
          <w:lang w:val="it-IT"/>
        </w:rPr>
        <w:t>STØNE</w:t>
      </w:r>
      <w:r w:rsidRPr="002410BD">
        <w:rPr>
          <w:rFonts w:ascii="Barlow" w:eastAsia="F0" w:hAnsi="Barlow"/>
          <w:lang w:val="it-IT"/>
        </w:rPr>
        <w:t xml:space="preserve"> trasforma un componente tecnologico in un elemento qualificante dello spazio abitato.</w:t>
      </w:r>
    </w:p>
    <w:p w14:paraId="0D714CB6" w14:textId="5ACA3EB4" w:rsidR="002410BD" w:rsidRDefault="00ED0480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lang w:val="it-IT"/>
        </w:rPr>
      </w:pPr>
      <w:r w:rsidRPr="00ED0480">
        <w:rPr>
          <w:rFonts w:ascii="Barlow" w:eastAsia="F0" w:hAnsi="Barlow"/>
          <w:b/>
          <w:bCs/>
          <w:lang w:val="it-IT"/>
        </w:rPr>
        <w:t>STØNE</w:t>
      </w:r>
      <w:r w:rsidR="002410BD" w:rsidRPr="002410BD">
        <w:rPr>
          <w:rFonts w:ascii="Barlow" w:eastAsia="F0" w:hAnsi="Barlow"/>
          <w:lang w:val="it-IT"/>
        </w:rPr>
        <w:t xml:space="preserve"> è la soluzione perfetta per i contesti architettonici di pregio, che esalta la qualità degli edifici residenziali e commerciali, nuovi e riqualificati, in tutte le configurazioni: a vista, addossata alla muratura; semi incasso, parzialmente integrata nella muratura; a incasso, completamente integrata alla muratura</w:t>
      </w:r>
      <w:r w:rsidR="002410BD">
        <w:rPr>
          <w:rFonts w:ascii="Barlow" w:eastAsia="F0" w:hAnsi="Barlow"/>
          <w:lang w:val="it-IT"/>
        </w:rPr>
        <w:t>.</w:t>
      </w:r>
    </w:p>
    <w:p w14:paraId="11CED2AB" w14:textId="77777777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lang w:val="it-IT"/>
        </w:rPr>
      </w:pPr>
    </w:p>
    <w:p w14:paraId="4DF7AC5E" w14:textId="6003EE03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 w:rsidRPr="00ED0480">
        <w:rPr>
          <w:rFonts w:ascii="Barlow" w:eastAsia="F0" w:hAnsi="Barlow"/>
          <w:b/>
          <w:bCs/>
          <w:lang w:val="it-IT"/>
        </w:rPr>
        <w:t>eHPoca</w:t>
      </w:r>
      <w:r w:rsidRPr="002410BD">
        <w:rPr>
          <w:rFonts w:ascii="Barlow" w:eastAsia="F0" w:hAnsi="Barlow"/>
          <w:lang w:val="it-IT"/>
        </w:rPr>
        <w:t xml:space="preserve"> è la pompa di calore </w:t>
      </w:r>
      <w:r w:rsidRPr="00ED0480">
        <w:rPr>
          <w:rFonts w:ascii="Barlow" w:eastAsia="F0" w:hAnsi="Barlow"/>
          <w:b/>
          <w:bCs/>
          <w:lang w:val="it-IT"/>
        </w:rPr>
        <w:t>INNOVA</w:t>
      </w:r>
      <w:r w:rsidRPr="002410BD">
        <w:rPr>
          <w:rFonts w:ascii="Barlow" w:eastAsia="F0" w:hAnsi="Barlow"/>
          <w:lang w:val="it-IT"/>
        </w:rPr>
        <w:t xml:space="preserve"> performante e flessibile, per impianti centralizzati modulari al servizio di uffici, spazi commerciali e complessi residenziali di medie e grandi dimensioni. I moduli idronici ad alte prestazioni mettono infatti a disposizione potenze fino a 31 kW.</w:t>
      </w:r>
    </w:p>
    <w:p w14:paraId="4E6A87CD" w14:textId="541D032F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lang w:val="it-IT"/>
        </w:rPr>
      </w:pPr>
      <w:r w:rsidRPr="002410BD">
        <w:rPr>
          <w:rFonts w:ascii="Barlow" w:eastAsia="F0" w:hAnsi="Barlow"/>
          <w:lang w:val="it-IT"/>
        </w:rPr>
        <w:t xml:space="preserve">La possibilità di configurazione in cascata dei generatori, l’impiego di più accumuli termostatici e l’ampia dotazione di accessori consentono il dimensionamento di </w:t>
      </w:r>
      <w:r w:rsidR="00ED0480" w:rsidRPr="00ED0480">
        <w:rPr>
          <w:rFonts w:ascii="Barlow" w:eastAsia="F0" w:hAnsi="Barlow"/>
          <w:b/>
          <w:bCs/>
          <w:lang w:val="it-IT"/>
        </w:rPr>
        <w:t>eHPoca</w:t>
      </w:r>
      <w:r w:rsidRPr="002410BD">
        <w:rPr>
          <w:rFonts w:ascii="Barlow" w:eastAsia="F0" w:hAnsi="Barlow"/>
          <w:lang w:val="it-IT"/>
        </w:rPr>
        <w:t xml:space="preserve"> a misura di ogni necessità, per la climatizzazione invernale ed estiva e per la produzione dell’acqua calda sanitaria</w:t>
      </w:r>
      <w:r>
        <w:rPr>
          <w:rFonts w:ascii="Barlow" w:eastAsia="F0" w:hAnsi="Barlow"/>
          <w:lang w:val="it-IT"/>
        </w:rPr>
        <w:t>.</w:t>
      </w:r>
    </w:p>
    <w:p w14:paraId="026A2CC9" w14:textId="77777777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lang w:val="it-IT"/>
        </w:rPr>
      </w:pPr>
    </w:p>
    <w:p w14:paraId="24A425C9" w14:textId="35B13A59" w:rsidR="002410BD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 w:rsidRPr="00ED0480">
        <w:rPr>
          <w:rFonts w:ascii="Barlow" w:eastAsia="F0" w:hAnsi="Barlow"/>
          <w:b/>
          <w:bCs/>
          <w:lang w:val="it-IT"/>
        </w:rPr>
        <w:t>3in1</w:t>
      </w:r>
      <w:r w:rsidR="002D36A9">
        <w:rPr>
          <w:rFonts w:ascii="Barlow" w:eastAsia="F0" w:hAnsi="Barlow"/>
          <w:b/>
          <w:bCs/>
          <w:lang w:val="it-IT"/>
        </w:rPr>
        <w:t xml:space="preserve">, </w:t>
      </w:r>
      <w:r w:rsidR="002D36A9" w:rsidRPr="002D36A9">
        <w:rPr>
          <w:rFonts w:ascii="Barlow" w:eastAsia="F0" w:hAnsi="Barlow"/>
          <w:b/>
          <w:bCs/>
          <w:lang w:val="it-IT"/>
        </w:rPr>
        <w:t>3 in 1 mono</w:t>
      </w:r>
      <w:r w:rsidRPr="002410BD">
        <w:rPr>
          <w:rFonts w:ascii="Barlow" w:eastAsia="F0" w:hAnsi="Barlow"/>
          <w:lang w:val="it-IT"/>
        </w:rPr>
        <w:t xml:space="preserve"> e </w:t>
      </w:r>
      <w:r w:rsidRPr="00ED0480">
        <w:rPr>
          <w:rFonts w:ascii="Barlow" w:eastAsia="F0" w:hAnsi="Barlow"/>
          <w:b/>
          <w:bCs/>
          <w:lang w:val="it-IT"/>
        </w:rPr>
        <w:t>3in1 Incasso</w:t>
      </w:r>
      <w:r w:rsidRPr="002410BD">
        <w:rPr>
          <w:rFonts w:ascii="Barlow" w:eastAsia="F0" w:hAnsi="Barlow"/>
          <w:lang w:val="it-IT"/>
        </w:rPr>
        <w:t xml:space="preserve"> (la versione completamente a scomparsa) rispondono alle esigenze di versatilità tipiche di appartamenti, abitazioni e uffici di piccola e media dimensione, fino alla scala del condominio. Adatti per l’impiego in condizioni particolarmente impegnative, i moduli idronici sono collegati alle unità esterne attraverso linee frigorifere.</w:t>
      </w:r>
    </w:p>
    <w:p w14:paraId="691CADD1" w14:textId="77777777" w:rsidR="00E50448" w:rsidRDefault="002410BD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lang w:val="it-IT"/>
        </w:rPr>
      </w:pPr>
      <w:r w:rsidRPr="002410BD">
        <w:rPr>
          <w:rFonts w:ascii="Barlow" w:eastAsia="F0" w:hAnsi="Barlow"/>
          <w:lang w:val="it-IT"/>
        </w:rPr>
        <w:t>Lo stoccaggio dell’energia termica per la climatizzazione e l’acqua calda sanitaria è affidato ad accumuli termostatici coordinati, integrabili ai moduli idronici a formare torri dalle dimensioni compatte e dall’elegante immagine minimale, facilmente inseribili all’interno degli spazi abitati.</w:t>
      </w:r>
    </w:p>
    <w:p w14:paraId="1AC3D9C6" w14:textId="77777777" w:rsidR="002D36A9" w:rsidRDefault="002D36A9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</w:rPr>
      </w:pPr>
    </w:p>
    <w:p w14:paraId="4373B1FB" w14:textId="6B18355B" w:rsidR="00CD77D2" w:rsidRDefault="005170A4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</w:rPr>
      </w:pPr>
      <w:r w:rsidRPr="00743A7E">
        <w:rPr>
          <w:rFonts w:ascii="Barlow" w:eastAsia="F0" w:hAnsi="Barlow"/>
          <w:b/>
          <w:bCs/>
        </w:rPr>
        <w:lastRenderedPageBreak/>
        <w:t>Immagini disponibili</w:t>
      </w:r>
      <w:r w:rsidR="00E50448">
        <w:rPr>
          <w:rFonts w:ascii="Barlow" w:eastAsia="F0" w:hAnsi="Barlow"/>
          <w:b/>
          <w:bCs/>
        </w:rPr>
        <w:t>:</w:t>
      </w:r>
    </w:p>
    <w:p w14:paraId="6F3FE07E" w14:textId="77777777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</w:rPr>
      </w:pPr>
    </w:p>
    <w:p w14:paraId="4F838A4C" w14:textId="0B495141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>
        <w:rPr>
          <w:rFonts w:ascii="Barlow" w:hAnsi="Barlow"/>
          <w:noProof/>
          <w:lang w:val="it-IT"/>
        </w:rPr>
        <w:drawing>
          <wp:inline distT="0" distB="0" distL="0" distR="0" wp14:anchorId="16BEF16C" wp14:editId="21FBEDAE">
            <wp:extent cx="6661150" cy="4440555"/>
            <wp:effectExtent l="0" t="0" r="6350" b="4445"/>
            <wp:docPr id="1369453514" name="Immagine 1" descr="Immagine che contiene interno, muro, interior design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53514" name="Immagine 1" descr="Immagine che contiene interno, muro, interior design, lavandin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61058" w14:textId="68C580A9" w:rsidR="00E50448" w:rsidRP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lang w:val="it-IT"/>
        </w:rPr>
      </w:pPr>
      <w:r w:rsidRPr="00E50448">
        <w:rPr>
          <w:rFonts w:ascii="Barlow" w:hAnsi="Barlow"/>
          <w:b/>
          <w:bCs/>
          <w:lang w:val="it-IT"/>
        </w:rPr>
        <w:t>1. INNOVA 3in1</w:t>
      </w:r>
    </w:p>
    <w:p w14:paraId="39CD23A0" w14:textId="77777777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</w:p>
    <w:p w14:paraId="381C26F9" w14:textId="4F8BD97C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>
        <w:rPr>
          <w:rFonts w:ascii="Barlow" w:hAnsi="Barlow"/>
          <w:noProof/>
          <w:lang w:val="it-IT"/>
        </w:rPr>
        <w:drawing>
          <wp:inline distT="0" distB="0" distL="0" distR="0" wp14:anchorId="432353FF" wp14:editId="3985E00C">
            <wp:extent cx="6662195" cy="3760424"/>
            <wp:effectExtent l="0" t="0" r="5715" b="0"/>
            <wp:docPr id="1116157923" name="Immagine 3" descr="Immagine che contiene muro, pianta da appartamento, vaso da fiori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57923" name="Immagine 3" descr="Immagine che contiene muro, pianta da appartamento, vaso da fiori, intern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881" cy="378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CE3A9" w14:textId="2F2DC79E" w:rsidR="00E50448" w:rsidRP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lang w:val="it-IT"/>
        </w:rPr>
      </w:pPr>
      <w:r w:rsidRPr="00E50448">
        <w:rPr>
          <w:rFonts w:ascii="Barlow" w:hAnsi="Barlow"/>
          <w:b/>
          <w:bCs/>
          <w:lang w:val="it-IT"/>
        </w:rPr>
        <w:t>2. INNOVA eHPoca</w:t>
      </w:r>
    </w:p>
    <w:p w14:paraId="1FAC8229" w14:textId="4B04B606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>
        <w:rPr>
          <w:rFonts w:ascii="Barlow" w:hAnsi="Barlow"/>
          <w:noProof/>
          <w:lang w:val="it-IT"/>
        </w:rPr>
        <w:lastRenderedPageBreak/>
        <w:drawing>
          <wp:inline distT="0" distB="0" distL="0" distR="0" wp14:anchorId="421AE7D0" wp14:editId="111719A6">
            <wp:extent cx="2656155" cy="3981691"/>
            <wp:effectExtent l="0" t="0" r="0" b="0"/>
            <wp:docPr id="1787948695" name="Immagine 2" descr="Immagine che contiene interno, muro, plastica, Accessori per la cas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48695" name="Immagine 2" descr="Immagine che contiene interno, muro, plastica, Accessori per la casa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2635" cy="40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9F2">
        <w:rPr>
          <w:rFonts w:ascii="Barlow" w:hAnsi="Barlow"/>
          <w:lang w:val="it-IT"/>
        </w:rPr>
        <w:t xml:space="preserve">      </w:t>
      </w:r>
      <w:r w:rsidR="002D29F2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5B5A3B64" wp14:editId="6B242E56">
            <wp:extent cx="2647520" cy="3971146"/>
            <wp:effectExtent l="0" t="0" r="0" b="4445"/>
            <wp:docPr id="818607524" name="Immagine 4" descr="Immagine che contiene arredo, porta, proprietà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07524" name="Immagine 4" descr="Immagine che contiene arredo, porta, proprietà, aria aperta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4463" cy="404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8E0C" w14:textId="0ED97D74" w:rsidR="002D29F2" w:rsidRDefault="00E50448" w:rsidP="002D29F2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lang w:val="it-IT"/>
        </w:rPr>
        <w:t>3</w:t>
      </w:r>
      <w:r w:rsidRPr="00E50448">
        <w:rPr>
          <w:rFonts w:ascii="Barlow" w:hAnsi="Barlow"/>
          <w:b/>
          <w:bCs/>
          <w:lang w:val="it-IT"/>
        </w:rPr>
        <w:t>. INNOVA eHPoca</w:t>
      </w:r>
      <w:r w:rsidR="002D29F2">
        <w:rPr>
          <w:rFonts w:ascii="Barlow" w:hAnsi="Barlow"/>
          <w:b/>
          <w:bCs/>
          <w:lang w:val="it-IT"/>
        </w:rPr>
        <w:tab/>
      </w:r>
      <w:r w:rsidR="002D29F2">
        <w:rPr>
          <w:rFonts w:ascii="Barlow" w:hAnsi="Barlow"/>
          <w:b/>
          <w:bCs/>
          <w:lang w:val="it-IT"/>
        </w:rPr>
        <w:tab/>
      </w:r>
      <w:r w:rsidR="002D29F2">
        <w:rPr>
          <w:rFonts w:ascii="Barlow" w:hAnsi="Barlow"/>
          <w:b/>
          <w:bCs/>
          <w:lang w:val="it-IT"/>
        </w:rPr>
        <w:tab/>
      </w:r>
      <w:r w:rsidR="002D29F2">
        <w:rPr>
          <w:rFonts w:ascii="Barlow" w:hAnsi="Barlow"/>
          <w:b/>
          <w:bCs/>
          <w:lang w:val="it-IT"/>
        </w:rPr>
        <w:tab/>
        <w:t xml:space="preserve">    4</w:t>
      </w:r>
      <w:r w:rsidR="002D29F2" w:rsidRPr="00E50448">
        <w:rPr>
          <w:rFonts w:ascii="Barlow" w:hAnsi="Barlow"/>
          <w:b/>
          <w:bCs/>
          <w:lang w:val="it-IT"/>
        </w:rPr>
        <w:t xml:space="preserve">. INNOVA </w:t>
      </w:r>
      <w:r w:rsidR="002D29F2">
        <w:rPr>
          <w:rFonts w:ascii="Barlow" w:hAnsi="Barlow"/>
          <w:b/>
          <w:bCs/>
          <w:lang w:val="it-IT"/>
        </w:rPr>
        <w:t>3in1 incasso</w:t>
      </w:r>
    </w:p>
    <w:p w14:paraId="587E003E" w14:textId="77777777" w:rsidR="00E50448" w:rsidRDefault="00E50448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lang w:val="it-IT"/>
        </w:rPr>
      </w:pPr>
    </w:p>
    <w:p w14:paraId="687BADBC" w14:textId="747C04DA" w:rsidR="002D29F2" w:rsidRDefault="002D29F2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>
        <w:rPr>
          <w:rFonts w:ascii="Barlow" w:hAnsi="Barlow"/>
          <w:noProof/>
          <w:lang w:val="it-IT"/>
        </w:rPr>
        <w:drawing>
          <wp:inline distT="0" distB="0" distL="0" distR="0" wp14:anchorId="6262E20A" wp14:editId="65D1052A">
            <wp:extent cx="2655570" cy="3606919"/>
            <wp:effectExtent l="0" t="0" r="0" b="0"/>
            <wp:docPr id="939427028" name="Immagine 5" descr="Immagine che contiene aria aperta, cielo, alber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27028" name="Immagine 5" descr="Immagine che contiene aria aperta, cielo, albero, finestra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4531" cy="361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6A9">
        <w:rPr>
          <w:rFonts w:ascii="Barlow" w:hAnsi="Barlow"/>
          <w:lang w:val="it-IT"/>
        </w:rPr>
        <w:t xml:space="preserve">      </w:t>
      </w:r>
      <w:r w:rsidR="002D36A9">
        <w:rPr>
          <w:rFonts w:ascii="Barlow" w:hAnsi="Barlow"/>
          <w:noProof/>
          <w:lang w:val="it-IT"/>
        </w:rPr>
        <w:drawing>
          <wp:inline distT="0" distB="0" distL="0" distR="0" wp14:anchorId="7796A4A1" wp14:editId="2BABAF97">
            <wp:extent cx="2029292" cy="3607602"/>
            <wp:effectExtent l="0" t="0" r="3175" b="0"/>
            <wp:docPr id="564889454" name="Immagine 1" descr="Immagine che contiene interno, muro, Mobilio, crede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89454" name="Immagine 1" descr="Immagine che contiene interno, muro, Mobilio, credenza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4400" cy="363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BDF8D" w14:textId="4EDDDBDC" w:rsidR="002D29F2" w:rsidRPr="00E50448" w:rsidRDefault="002D29F2" w:rsidP="00E5044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  <w:r>
        <w:rPr>
          <w:rFonts w:ascii="Barlow" w:hAnsi="Barlow"/>
          <w:b/>
          <w:bCs/>
          <w:lang w:val="it-IT"/>
        </w:rPr>
        <w:t>5</w:t>
      </w:r>
      <w:r w:rsidRPr="00E50448">
        <w:rPr>
          <w:rFonts w:ascii="Barlow" w:hAnsi="Barlow"/>
          <w:b/>
          <w:bCs/>
          <w:lang w:val="it-IT"/>
        </w:rPr>
        <w:t xml:space="preserve">. INNOVA </w:t>
      </w:r>
      <w:r>
        <w:rPr>
          <w:rFonts w:ascii="Barlow" w:hAnsi="Barlow"/>
          <w:b/>
          <w:bCs/>
          <w:lang w:val="it-IT"/>
        </w:rPr>
        <w:t>STØNE</w:t>
      </w:r>
      <w:r w:rsidR="002D36A9">
        <w:rPr>
          <w:rFonts w:ascii="Barlow" w:hAnsi="Barlow"/>
          <w:b/>
          <w:bCs/>
          <w:lang w:val="it-IT"/>
        </w:rPr>
        <w:tab/>
      </w:r>
      <w:r w:rsidR="002D36A9">
        <w:rPr>
          <w:rFonts w:ascii="Barlow" w:hAnsi="Barlow"/>
          <w:b/>
          <w:bCs/>
          <w:lang w:val="it-IT"/>
        </w:rPr>
        <w:tab/>
      </w:r>
      <w:r w:rsidR="002D36A9">
        <w:rPr>
          <w:rFonts w:ascii="Barlow" w:hAnsi="Barlow"/>
          <w:b/>
          <w:bCs/>
          <w:lang w:val="it-IT"/>
        </w:rPr>
        <w:tab/>
      </w:r>
      <w:r w:rsidR="002D36A9">
        <w:rPr>
          <w:rFonts w:ascii="Barlow" w:hAnsi="Barlow"/>
          <w:b/>
          <w:bCs/>
          <w:lang w:val="it-IT"/>
        </w:rPr>
        <w:tab/>
        <w:t xml:space="preserve">    6</w:t>
      </w:r>
      <w:r w:rsidR="002D36A9" w:rsidRPr="00E50448">
        <w:rPr>
          <w:rFonts w:ascii="Barlow" w:hAnsi="Barlow"/>
          <w:b/>
          <w:bCs/>
          <w:lang w:val="it-IT"/>
        </w:rPr>
        <w:t xml:space="preserve">. INNOVA </w:t>
      </w:r>
      <w:r w:rsidR="002D36A9">
        <w:rPr>
          <w:rFonts w:ascii="Barlow" w:hAnsi="Barlow"/>
          <w:b/>
          <w:bCs/>
          <w:lang w:val="it-IT"/>
        </w:rPr>
        <w:t>3in1 Mono</w:t>
      </w:r>
    </w:p>
    <w:sectPr w:rsidR="002D29F2" w:rsidRPr="00E50448" w:rsidSect="006E52B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F2CE" w14:textId="77777777" w:rsidR="00B62C17" w:rsidRDefault="00B62C17" w:rsidP="001D3E88">
      <w:pPr>
        <w:spacing w:after="0" w:line="240" w:lineRule="auto"/>
      </w:pPr>
      <w:r>
        <w:separator/>
      </w:r>
    </w:p>
  </w:endnote>
  <w:endnote w:type="continuationSeparator" w:id="0">
    <w:p w14:paraId="53C6DEE0" w14:textId="77777777" w:rsidR="00B62C17" w:rsidRDefault="00B62C17" w:rsidP="001D3E88">
      <w:pPr>
        <w:spacing w:after="0" w:line="240" w:lineRule="auto"/>
      </w:pPr>
      <w:r>
        <w:continuationSeparator/>
      </w:r>
    </w:p>
  </w:endnote>
  <w:endnote w:type="continuationNotice" w:id="1">
    <w:p w14:paraId="1848EEE4" w14:textId="77777777" w:rsidR="00B62C17" w:rsidRDefault="00B62C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0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616B" w14:textId="77777777" w:rsidR="00B62C17" w:rsidRDefault="00B62C17" w:rsidP="001D3E88">
      <w:pPr>
        <w:spacing w:after="0" w:line="240" w:lineRule="auto"/>
      </w:pPr>
      <w:r>
        <w:separator/>
      </w:r>
    </w:p>
  </w:footnote>
  <w:footnote w:type="continuationSeparator" w:id="0">
    <w:p w14:paraId="358520BD" w14:textId="77777777" w:rsidR="00B62C17" w:rsidRDefault="00B62C17" w:rsidP="001D3E88">
      <w:pPr>
        <w:spacing w:after="0" w:line="240" w:lineRule="auto"/>
      </w:pPr>
      <w:r>
        <w:continuationSeparator/>
      </w:r>
    </w:p>
  </w:footnote>
  <w:footnote w:type="continuationNotice" w:id="1">
    <w:p w14:paraId="435BA0D4" w14:textId="77777777" w:rsidR="00B62C17" w:rsidRDefault="00B62C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9B5024"/>
    <w:multiLevelType w:val="hybridMultilevel"/>
    <w:tmpl w:val="DF7AC6EC"/>
    <w:lvl w:ilvl="0" w:tplc="08B2D102">
      <w:start w:val="1"/>
      <w:numFmt w:val="decimal"/>
      <w:lvlText w:val="%1."/>
      <w:lvlJc w:val="left"/>
      <w:pPr>
        <w:ind w:left="720" w:hanging="360"/>
      </w:pPr>
      <w:rPr>
        <w:rFonts w:eastAsia="F0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85AEC"/>
    <w:multiLevelType w:val="hybridMultilevel"/>
    <w:tmpl w:val="D56C1E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5"/>
  </w:num>
  <w:num w:numId="4" w16cid:durableId="2061593017">
    <w:abstractNumId w:val="4"/>
  </w:num>
  <w:num w:numId="5" w16cid:durableId="1261915311">
    <w:abstractNumId w:val="1"/>
  </w:num>
  <w:num w:numId="6" w16cid:durableId="1274751328">
    <w:abstractNumId w:val="7"/>
  </w:num>
  <w:num w:numId="7" w16cid:durableId="1967658494">
    <w:abstractNumId w:val="6"/>
  </w:num>
  <w:num w:numId="8" w16cid:durableId="634146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60A17"/>
    <w:rsid w:val="0007401D"/>
    <w:rsid w:val="00092975"/>
    <w:rsid w:val="000A1547"/>
    <w:rsid w:val="000B22BC"/>
    <w:rsid w:val="001035D7"/>
    <w:rsid w:val="00104D37"/>
    <w:rsid w:val="00127545"/>
    <w:rsid w:val="00133660"/>
    <w:rsid w:val="00137631"/>
    <w:rsid w:val="00150013"/>
    <w:rsid w:val="00151395"/>
    <w:rsid w:val="00152BBE"/>
    <w:rsid w:val="00155546"/>
    <w:rsid w:val="00170A29"/>
    <w:rsid w:val="00170BD0"/>
    <w:rsid w:val="00172CC3"/>
    <w:rsid w:val="001914A1"/>
    <w:rsid w:val="0019794B"/>
    <w:rsid w:val="001A4F64"/>
    <w:rsid w:val="001B75CD"/>
    <w:rsid w:val="001D3E88"/>
    <w:rsid w:val="001D5399"/>
    <w:rsid w:val="001F1BFF"/>
    <w:rsid w:val="00211C4A"/>
    <w:rsid w:val="00233238"/>
    <w:rsid w:val="00233CA4"/>
    <w:rsid w:val="002410BD"/>
    <w:rsid w:val="00252401"/>
    <w:rsid w:val="00256FDE"/>
    <w:rsid w:val="00260049"/>
    <w:rsid w:val="00267601"/>
    <w:rsid w:val="0027250C"/>
    <w:rsid w:val="00275FB8"/>
    <w:rsid w:val="00282982"/>
    <w:rsid w:val="002921E6"/>
    <w:rsid w:val="0029785E"/>
    <w:rsid w:val="002B160A"/>
    <w:rsid w:val="002B2038"/>
    <w:rsid w:val="002B6F54"/>
    <w:rsid w:val="002C4C7E"/>
    <w:rsid w:val="002D29F2"/>
    <w:rsid w:val="002D36A9"/>
    <w:rsid w:val="002D3E7E"/>
    <w:rsid w:val="002D68FE"/>
    <w:rsid w:val="002E3098"/>
    <w:rsid w:val="00304C34"/>
    <w:rsid w:val="003067ED"/>
    <w:rsid w:val="00330EC7"/>
    <w:rsid w:val="00346D98"/>
    <w:rsid w:val="0035430D"/>
    <w:rsid w:val="00371790"/>
    <w:rsid w:val="003A12A1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079DE"/>
    <w:rsid w:val="005170A4"/>
    <w:rsid w:val="00523505"/>
    <w:rsid w:val="00555AAE"/>
    <w:rsid w:val="005622E6"/>
    <w:rsid w:val="005807F5"/>
    <w:rsid w:val="005876A2"/>
    <w:rsid w:val="005B69FD"/>
    <w:rsid w:val="005C2FB9"/>
    <w:rsid w:val="005C3B31"/>
    <w:rsid w:val="005E5881"/>
    <w:rsid w:val="005E60A7"/>
    <w:rsid w:val="00614E37"/>
    <w:rsid w:val="00617FDF"/>
    <w:rsid w:val="00623AC6"/>
    <w:rsid w:val="0062509A"/>
    <w:rsid w:val="00633BB0"/>
    <w:rsid w:val="00645FFC"/>
    <w:rsid w:val="006476FE"/>
    <w:rsid w:val="00672040"/>
    <w:rsid w:val="00686BF9"/>
    <w:rsid w:val="006914CB"/>
    <w:rsid w:val="006B6225"/>
    <w:rsid w:val="006C3ED8"/>
    <w:rsid w:val="006E152C"/>
    <w:rsid w:val="006E52BD"/>
    <w:rsid w:val="007029C9"/>
    <w:rsid w:val="00743A7E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5257"/>
    <w:rsid w:val="0084314B"/>
    <w:rsid w:val="00846994"/>
    <w:rsid w:val="00854D71"/>
    <w:rsid w:val="00883942"/>
    <w:rsid w:val="00892EA9"/>
    <w:rsid w:val="008A592D"/>
    <w:rsid w:val="008B1F78"/>
    <w:rsid w:val="008D1E29"/>
    <w:rsid w:val="008D5006"/>
    <w:rsid w:val="009316AF"/>
    <w:rsid w:val="00937AFE"/>
    <w:rsid w:val="00942C46"/>
    <w:rsid w:val="00961603"/>
    <w:rsid w:val="0099119E"/>
    <w:rsid w:val="009D3CCE"/>
    <w:rsid w:val="009D4854"/>
    <w:rsid w:val="009E1A13"/>
    <w:rsid w:val="009F452D"/>
    <w:rsid w:val="00A02DD8"/>
    <w:rsid w:val="00A16597"/>
    <w:rsid w:val="00A175E2"/>
    <w:rsid w:val="00A21723"/>
    <w:rsid w:val="00A21F8F"/>
    <w:rsid w:val="00A270C7"/>
    <w:rsid w:val="00A33135"/>
    <w:rsid w:val="00A424BF"/>
    <w:rsid w:val="00A43F70"/>
    <w:rsid w:val="00A456F6"/>
    <w:rsid w:val="00A70AD5"/>
    <w:rsid w:val="00A72700"/>
    <w:rsid w:val="00A85509"/>
    <w:rsid w:val="00A8624E"/>
    <w:rsid w:val="00AA05A9"/>
    <w:rsid w:val="00AA5128"/>
    <w:rsid w:val="00AB7C95"/>
    <w:rsid w:val="00AD479B"/>
    <w:rsid w:val="00AD6DCC"/>
    <w:rsid w:val="00AE2D84"/>
    <w:rsid w:val="00AF240B"/>
    <w:rsid w:val="00AF680B"/>
    <w:rsid w:val="00B01A9B"/>
    <w:rsid w:val="00B20E53"/>
    <w:rsid w:val="00B33204"/>
    <w:rsid w:val="00B50CD2"/>
    <w:rsid w:val="00B608A2"/>
    <w:rsid w:val="00B62C17"/>
    <w:rsid w:val="00B828F7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5523"/>
    <w:rsid w:val="00CA5554"/>
    <w:rsid w:val="00CA67A5"/>
    <w:rsid w:val="00CB7E57"/>
    <w:rsid w:val="00CC7775"/>
    <w:rsid w:val="00CD72F4"/>
    <w:rsid w:val="00CD77D2"/>
    <w:rsid w:val="00CF5848"/>
    <w:rsid w:val="00D15406"/>
    <w:rsid w:val="00D17B24"/>
    <w:rsid w:val="00D235DA"/>
    <w:rsid w:val="00D368B7"/>
    <w:rsid w:val="00D44CD9"/>
    <w:rsid w:val="00D46CE8"/>
    <w:rsid w:val="00D50441"/>
    <w:rsid w:val="00D5796B"/>
    <w:rsid w:val="00D71D5D"/>
    <w:rsid w:val="00D83B81"/>
    <w:rsid w:val="00D934C1"/>
    <w:rsid w:val="00DA7D77"/>
    <w:rsid w:val="00DB0617"/>
    <w:rsid w:val="00DB4171"/>
    <w:rsid w:val="00DB7EBD"/>
    <w:rsid w:val="00DC6FFE"/>
    <w:rsid w:val="00DF6BE7"/>
    <w:rsid w:val="00E04213"/>
    <w:rsid w:val="00E13261"/>
    <w:rsid w:val="00E1496E"/>
    <w:rsid w:val="00E1771D"/>
    <w:rsid w:val="00E50448"/>
    <w:rsid w:val="00E5482E"/>
    <w:rsid w:val="00EC3540"/>
    <w:rsid w:val="00ED0480"/>
    <w:rsid w:val="00ED69D8"/>
    <w:rsid w:val="00ED74D8"/>
    <w:rsid w:val="00EE252F"/>
    <w:rsid w:val="00EE3B13"/>
    <w:rsid w:val="00F34581"/>
    <w:rsid w:val="00F4171B"/>
    <w:rsid w:val="00F71457"/>
    <w:rsid w:val="00F74450"/>
    <w:rsid w:val="00F84652"/>
    <w:rsid w:val="00F90AA4"/>
    <w:rsid w:val="00FC65DE"/>
    <w:rsid w:val="00F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4401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2023-10-17T09:40:00Z</dcterms:created>
  <dcterms:modified xsi:type="dcterms:W3CDTF">2023-10-17T09:40:00Z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