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6F29" w14:textId="781CAC49" w:rsidR="003F3533" w:rsidRPr="00012DBB" w:rsidRDefault="003F3533" w:rsidP="00581AA5">
      <w:pPr>
        <w:jc w:val="right"/>
        <w:rPr>
          <w:rFonts w:ascii="Barlow" w:hAnsi="Barlow"/>
          <w:b/>
          <w:bCs/>
        </w:rPr>
      </w:pPr>
      <w:r w:rsidRPr="00012DBB">
        <w:rPr>
          <w:rFonts w:ascii="Barlow" w:hAnsi="Barlow"/>
          <w:b/>
          <w:bCs/>
        </w:rPr>
        <w:t xml:space="preserve">FRITSJURGENS | Comunicato Stampa | </w:t>
      </w:r>
      <w:r w:rsidR="00012DBB">
        <w:rPr>
          <w:rFonts w:ascii="Barlow" w:hAnsi="Barlow"/>
          <w:b/>
          <w:bCs/>
        </w:rPr>
        <w:t>Novità 2023</w:t>
      </w:r>
    </w:p>
    <w:p w14:paraId="18D14178" w14:textId="77777777" w:rsidR="003F3533" w:rsidRDefault="003F3533" w:rsidP="003F3533">
      <w:pPr>
        <w:jc w:val="both"/>
        <w:rPr>
          <w:rFonts w:ascii="Barlow" w:hAnsi="Barlow"/>
          <w:b/>
          <w:bCs/>
        </w:rPr>
      </w:pPr>
    </w:p>
    <w:p w14:paraId="4F0630B9" w14:textId="77777777" w:rsidR="00ED6054" w:rsidRDefault="00ED6054" w:rsidP="00581AA5">
      <w:pPr>
        <w:rPr>
          <w:rFonts w:ascii="Barlow" w:hAnsi="Barlow"/>
          <w:b/>
          <w:bCs/>
          <w:sz w:val="28"/>
          <w:szCs w:val="28"/>
        </w:rPr>
      </w:pPr>
    </w:p>
    <w:p w14:paraId="1258F636" w14:textId="77777777" w:rsidR="00ED6054" w:rsidRDefault="00ED6054" w:rsidP="00581AA5">
      <w:pPr>
        <w:rPr>
          <w:rFonts w:ascii="Barlow" w:hAnsi="Barlow"/>
          <w:b/>
          <w:bCs/>
          <w:sz w:val="28"/>
          <w:szCs w:val="28"/>
        </w:rPr>
      </w:pPr>
    </w:p>
    <w:p w14:paraId="7C975021" w14:textId="26F4A489" w:rsidR="00581AA5" w:rsidRPr="00012DBB" w:rsidRDefault="00581AA5" w:rsidP="00581AA5">
      <w:pPr>
        <w:rPr>
          <w:rFonts w:ascii="Barlow" w:hAnsi="Barlow"/>
          <w:b/>
          <w:bCs/>
          <w:sz w:val="28"/>
          <w:szCs w:val="28"/>
        </w:rPr>
      </w:pPr>
      <w:r w:rsidRPr="00012DBB">
        <w:rPr>
          <w:rFonts w:ascii="Barlow" w:hAnsi="Barlow"/>
          <w:b/>
          <w:bCs/>
          <w:sz w:val="28"/>
          <w:szCs w:val="28"/>
        </w:rPr>
        <w:t xml:space="preserve">Piccole cerniere per grandi idee: </w:t>
      </w:r>
    </w:p>
    <w:p w14:paraId="53EA0CD4" w14:textId="77777777" w:rsidR="00581AA5" w:rsidRPr="00012DBB" w:rsidRDefault="00581AA5" w:rsidP="00581AA5">
      <w:pPr>
        <w:rPr>
          <w:rFonts w:ascii="Barlow" w:hAnsi="Barlow"/>
          <w:b/>
          <w:bCs/>
          <w:sz w:val="28"/>
          <w:szCs w:val="28"/>
        </w:rPr>
      </w:pPr>
      <w:r w:rsidRPr="00012DBB">
        <w:rPr>
          <w:rFonts w:ascii="Barlow" w:hAnsi="Barlow"/>
          <w:b/>
          <w:bCs/>
          <w:sz w:val="28"/>
          <w:szCs w:val="28"/>
        </w:rPr>
        <w:t>FritsJurgens presenta la nuova cerniera System One.</w:t>
      </w:r>
    </w:p>
    <w:p w14:paraId="54FB112F" w14:textId="77777777" w:rsidR="00581AA5" w:rsidRPr="00581AA5" w:rsidRDefault="00581AA5" w:rsidP="00581AA5">
      <w:pPr>
        <w:rPr>
          <w:rFonts w:ascii="Barlow" w:hAnsi="Barlow"/>
          <w:b/>
          <w:bCs/>
          <w:sz w:val="22"/>
          <w:szCs w:val="22"/>
        </w:rPr>
      </w:pPr>
      <w:r w:rsidRPr="00581AA5">
        <w:rPr>
          <w:rFonts w:ascii="Barlow" w:hAnsi="Barlow"/>
          <w:b/>
          <w:bCs/>
          <w:sz w:val="22"/>
          <w:szCs w:val="22"/>
        </w:rPr>
        <w:t xml:space="preserve"> </w:t>
      </w:r>
    </w:p>
    <w:p w14:paraId="3ECF0EB1" w14:textId="43450EEB" w:rsidR="00581AA5" w:rsidRPr="00A15C35" w:rsidRDefault="00581AA5" w:rsidP="00432ACC">
      <w:pPr>
        <w:jc w:val="both"/>
        <w:rPr>
          <w:rFonts w:ascii="Barlow" w:hAnsi="Barlow"/>
        </w:rPr>
      </w:pPr>
      <w:r w:rsidRPr="00A15C35">
        <w:rPr>
          <w:rFonts w:ascii="Barlow" w:hAnsi="Barlow"/>
          <w:b/>
          <w:bCs/>
        </w:rPr>
        <w:t>FritsJurgens</w:t>
      </w:r>
      <w:r w:rsidRPr="00A15C35">
        <w:rPr>
          <w:rFonts w:ascii="Barlow" w:hAnsi="Barlow"/>
        </w:rPr>
        <w:t xml:space="preserve">, produttore internazionale di innovativi sistemi per la movimentazione a bilico in ambito architettonico, presenta la </w:t>
      </w:r>
      <w:r w:rsidRPr="00A15C35">
        <w:rPr>
          <w:rFonts w:ascii="Barlow" w:hAnsi="Barlow"/>
          <w:b/>
          <w:bCs/>
        </w:rPr>
        <w:t>nuova cerniera a bilico System One</w:t>
      </w:r>
      <w:r w:rsidRPr="00A15C35">
        <w:rPr>
          <w:rFonts w:ascii="Barlow" w:hAnsi="Barlow"/>
        </w:rPr>
        <w:t>.</w:t>
      </w:r>
    </w:p>
    <w:p w14:paraId="2873753E" w14:textId="77777777" w:rsidR="00581AA5" w:rsidRPr="00A15C35" w:rsidRDefault="00581AA5" w:rsidP="00432ACC">
      <w:pPr>
        <w:jc w:val="both"/>
        <w:rPr>
          <w:rFonts w:ascii="Barlow" w:hAnsi="Barlow"/>
        </w:rPr>
      </w:pPr>
    </w:p>
    <w:p w14:paraId="7065964D" w14:textId="66A6C23E" w:rsidR="00581AA5" w:rsidRPr="00A15C35" w:rsidRDefault="00581AA5" w:rsidP="00432ACC">
      <w:pPr>
        <w:jc w:val="both"/>
        <w:rPr>
          <w:rFonts w:ascii="Barlow" w:hAnsi="Barlow"/>
        </w:rPr>
      </w:pPr>
      <w:r w:rsidRPr="00A15C35">
        <w:rPr>
          <w:rFonts w:ascii="Barlow" w:hAnsi="Barlow"/>
        </w:rPr>
        <w:t xml:space="preserve">Il </w:t>
      </w:r>
      <w:r w:rsidR="006E7F3A" w:rsidRPr="00A15C35">
        <w:rPr>
          <w:rFonts w:ascii="Barlow" w:hAnsi="Barlow"/>
        </w:rPr>
        <w:t xml:space="preserve">nuovo </w:t>
      </w:r>
      <w:r w:rsidRPr="00A15C35">
        <w:rPr>
          <w:rFonts w:ascii="Barlow" w:hAnsi="Barlow"/>
        </w:rPr>
        <w:t>design</w:t>
      </w:r>
      <w:r w:rsidR="00432ACC" w:rsidRPr="00A15C35">
        <w:rPr>
          <w:rFonts w:ascii="Barlow" w:hAnsi="Barlow"/>
        </w:rPr>
        <w:t xml:space="preserve"> di</w:t>
      </w:r>
      <w:r w:rsidRPr="00A15C35">
        <w:rPr>
          <w:rFonts w:ascii="Barlow" w:hAnsi="Barlow"/>
        </w:rPr>
        <w:t xml:space="preserve"> </w:t>
      </w:r>
      <w:r w:rsidRPr="00A15C35">
        <w:rPr>
          <w:rFonts w:ascii="Barlow" w:hAnsi="Barlow"/>
          <w:b/>
          <w:bCs/>
        </w:rPr>
        <w:t>System One</w:t>
      </w:r>
      <w:r w:rsidR="00877EEE" w:rsidRPr="00A15C35">
        <w:rPr>
          <w:rFonts w:ascii="Barlow" w:hAnsi="Barlow"/>
        </w:rPr>
        <w:t xml:space="preserve"> </w:t>
      </w:r>
      <w:r w:rsidR="00432ACC" w:rsidRPr="00A15C35">
        <w:rPr>
          <w:rFonts w:ascii="Barlow" w:hAnsi="Barlow"/>
        </w:rPr>
        <w:t xml:space="preserve">e lo </w:t>
      </w:r>
      <w:r w:rsidR="00432ACC" w:rsidRPr="00A15C35">
        <w:rPr>
          <w:rFonts w:ascii="Barlow" w:hAnsi="Barlow"/>
          <w:b/>
          <w:bCs/>
        </w:rPr>
        <w:t>spessore della cerniera ridotto a soli 18 mm.</w:t>
      </w:r>
      <w:r w:rsidR="00432ACC" w:rsidRPr="00A15C35">
        <w:rPr>
          <w:rFonts w:ascii="Barlow" w:hAnsi="Barlow"/>
        </w:rPr>
        <w:t xml:space="preserve"> </w:t>
      </w:r>
      <w:r w:rsidRPr="00A15C35">
        <w:rPr>
          <w:rFonts w:ascii="Barlow" w:hAnsi="Barlow"/>
        </w:rPr>
        <w:t>si presta</w:t>
      </w:r>
      <w:r w:rsidR="00432ACC" w:rsidRPr="00A15C35">
        <w:rPr>
          <w:rFonts w:ascii="Barlow" w:hAnsi="Barlow"/>
        </w:rPr>
        <w:t>no</w:t>
      </w:r>
      <w:r w:rsidRPr="00A15C35">
        <w:rPr>
          <w:rFonts w:ascii="Barlow" w:hAnsi="Barlow"/>
        </w:rPr>
        <w:t xml:space="preserve"> a infinite soluzioni progettuali, consentendo ad architetti, designer e produttori di porte di raggiungere nuovi livelli di espressione creativa</w:t>
      </w:r>
      <w:r w:rsidR="00877EEE" w:rsidRPr="00A15C35">
        <w:rPr>
          <w:rFonts w:ascii="Barlow" w:hAnsi="Barlow"/>
        </w:rPr>
        <w:t xml:space="preserve"> e di superare quelli che, fino a ieri, potevano sembrare dei limiti </w:t>
      </w:r>
      <w:r w:rsidR="00A15C35" w:rsidRPr="00A15C35">
        <w:rPr>
          <w:rFonts w:ascii="Barlow" w:hAnsi="Barlow"/>
        </w:rPr>
        <w:t>dimensionali oggettivi</w:t>
      </w:r>
      <w:r w:rsidR="00A15C35" w:rsidRPr="00A15C35">
        <w:rPr>
          <w:rFonts w:ascii="Barlow" w:hAnsi="Barlow"/>
          <w:color w:val="FF0000"/>
        </w:rPr>
        <w:t xml:space="preserve"> </w:t>
      </w:r>
      <w:r w:rsidR="0009018F">
        <w:rPr>
          <w:rFonts w:ascii="Barlow" w:hAnsi="Barlow"/>
        </w:rPr>
        <w:t xml:space="preserve">per </w:t>
      </w:r>
      <w:r w:rsidR="00A15C35" w:rsidRPr="00A15C35">
        <w:rPr>
          <w:rFonts w:ascii="Barlow" w:hAnsi="Barlow"/>
        </w:rPr>
        <w:t>i</w:t>
      </w:r>
      <w:r w:rsidR="00DD4364" w:rsidRPr="00A15C35">
        <w:rPr>
          <w:rFonts w:ascii="Barlow" w:hAnsi="Barlow"/>
        </w:rPr>
        <w:t xml:space="preserve"> telai delle strutture</w:t>
      </w:r>
      <w:r w:rsidR="00A15C35" w:rsidRPr="00A15C35">
        <w:rPr>
          <w:rFonts w:ascii="Barlow" w:hAnsi="Barlow"/>
        </w:rPr>
        <w:t>.</w:t>
      </w:r>
    </w:p>
    <w:p w14:paraId="0443EC75" w14:textId="77777777" w:rsidR="00581AA5" w:rsidRPr="00A15C35" w:rsidRDefault="00581AA5" w:rsidP="00432ACC">
      <w:pPr>
        <w:jc w:val="both"/>
        <w:rPr>
          <w:rFonts w:ascii="Barlow" w:hAnsi="Barlow"/>
        </w:rPr>
      </w:pPr>
    </w:p>
    <w:p w14:paraId="42AC3854" w14:textId="77777777" w:rsidR="00A15C35" w:rsidRDefault="006E7F3A" w:rsidP="00432ACC">
      <w:pPr>
        <w:jc w:val="both"/>
        <w:rPr>
          <w:rFonts w:ascii="Barlow" w:hAnsi="Barlow"/>
        </w:rPr>
      </w:pPr>
      <w:r w:rsidRPr="00A15C35">
        <w:rPr>
          <w:rFonts w:ascii="Barlow" w:hAnsi="Barlow"/>
        </w:rPr>
        <w:t xml:space="preserve">La </w:t>
      </w:r>
      <w:r w:rsidRPr="00A15C35">
        <w:rPr>
          <w:rFonts w:ascii="Barlow" w:hAnsi="Barlow"/>
          <w:b/>
          <w:bCs/>
        </w:rPr>
        <w:t>nuova cerniera a bilico System One</w:t>
      </w:r>
      <w:r w:rsidRPr="00A15C35">
        <w:rPr>
          <w:rFonts w:ascii="Barlow" w:hAnsi="Barlow"/>
        </w:rPr>
        <w:t xml:space="preserve"> è la naturale evoluzione di un prodotto già presente </w:t>
      </w:r>
      <w:r w:rsidR="00877EEE" w:rsidRPr="00A15C35">
        <w:rPr>
          <w:rFonts w:ascii="Barlow" w:hAnsi="Barlow"/>
        </w:rPr>
        <w:t xml:space="preserve">nel </w:t>
      </w:r>
      <w:r w:rsidRPr="00A15C35">
        <w:rPr>
          <w:rFonts w:ascii="Barlow" w:hAnsi="Barlow"/>
        </w:rPr>
        <w:t xml:space="preserve">catalogo </w:t>
      </w:r>
      <w:r w:rsidR="00877EEE" w:rsidRPr="00A15C35">
        <w:rPr>
          <w:rFonts w:ascii="Barlow" w:hAnsi="Barlow"/>
          <w:b/>
          <w:bCs/>
        </w:rPr>
        <w:t>FritsJurgens</w:t>
      </w:r>
      <w:r w:rsidR="00877EEE" w:rsidRPr="00A15C35">
        <w:rPr>
          <w:rFonts w:ascii="Barlow" w:hAnsi="Barlow"/>
        </w:rPr>
        <w:t xml:space="preserve"> </w:t>
      </w:r>
      <w:r w:rsidRPr="00A15C35">
        <w:rPr>
          <w:rFonts w:ascii="Barlow" w:hAnsi="Barlow"/>
        </w:rPr>
        <w:t xml:space="preserve">che, </w:t>
      </w:r>
      <w:r w:rsidR="00432ACC" w:rsidRPr="00A15C35">
        <w:rPr>
          <w:rFonts w:ascii="Barlow" w:hAnsi="Barlow"/>
        </w:rPr>
        <w:t xml:space="preserve">proprio </w:t>
      </w:r>
      <w:r w:rsidRPr="00A15C35">
        <w:rPr>
          <w:rFonts w:ascii="Barlow" w:hAnsi="Barlow"/>
        </w:rPr>
        <w:t xml:space="preserve">grazie al </w:t>
      </w:r>
      <w:r w:rsidRPr="00A15C35">
        <w:rPr>
          <w:rFonts w:ascii="Barlow" w:hAnsi="Barlow"/>
          <w:b/>
          <w:bCs/>
        </w:rPr>
        <w:t>nuovo spessore di soli 18 mm.</w:t>
      </w:r>
      <w:r w:rsidRPr="00A15C35">
        <w:rPr>
          <w:rFonts w:ascii="Barlow" w:hAnsi="Barlow"/>
        </w:rPr>
        <w:t xml:space="preserve"> e alla perfetta combinazione con le cerniere superiori </w:t>
      </w:r>
      <w:r w:rsidRPr="00A15C35">
        <w:rPr>
          <w:rFonts w:ascii="Barlow" w:hAnsi="Barlow"/>
          <w:b/>
          <w:bCs/>
          <w:i/>
          <w:iCs/>
        </w:rPr>
        <w:t>Reversed</w:t>
      </w:r>
      <w:r w:rsidRPr="00A15C35">
        <w:rPr>
          <w:rFonts w:ascii="Barlow" w:hAnsi="Barlow"/>
        </w:rPr>
        <w:t>, può essere utilizzato con telai e profili ultrasottili senza alcun compromesso per la robustezza e le prestazioni dei progetti.</w:t>
      </w:r>
      <w:r w:rsidR="00432ACC" w:rsidRPr="00A15C35">
        <w:rPr>
          <w:rFonts w:ascii="Barlow" w:hAnsi="Barlow"/>
        </w:rPr>
        <w:t xml:space="preserve"> </w:t>
      </w:r>
    </w:p>
    <w:p w14:paraId="0100D74E" w14:textId="77777777" w:rsidR="00A15C35" w:rsidRDefault="00A15C35" w:rsidP="00432ACC">
      <w:pPr>
        <w:jc w:val="both"/>
        <w:rPr>
          <w:rFonts w:ascii="Barlow" w:hAnsi="Barlow"/>
        </w:rPr>
      </w:pPr>
    </w:p>
    <w:p w14:paraId="36A52FFD" w14:textId="63F9CB80" w:rsidR="006E7F3A" w:rsidRPr="00A15C35" w:rsidRDefault="00432ACC" w:rsidP="00432ACC">
      <w:pPr>
        <w:jc w:val="both"/>
        <w:rPr>
          <w:rFonts w:ascii="Barlow" w:hAnsi="Barlow"/>
        </w:rPr>
      </w:pPr>
      <w:r w:rsidRPr="00A15C35">
        <w:rPr>
          <w:rFonts w:ascii="Barlow" w:hAnsi="Barlow"/>
        </w:rPr>
        <w:t>Completa il sistema una nuova piastra di appoggio a pavimento - in acciaio inox AISI 316 spazzolato – di spessore ridotto che consente di ottenere una luce tra porta e pavimento di soli 11 mm.</w:t>
      </w:r>
    </w:p>
    <w:p w14:paraId="508B6B60" w14:textId="77777777" w:rsidR="00E4524F" w:rsidRPr="00A15C35" w:rsidRDefault="00E4524F" w:rsidP="00432ACC">
      <w:pPr>
        <w:jc w:val="both"/>
        <w:rPr>
          <w:rFonts w:ascii="Barlow" w:hAnsi="Barlow"/>
        </w:rPr>
      </w:pPr>
    </w:p>
    <w:p w14:paraId="76EC818F" w14:textId="06177B83" w:rsidR="008E28A3" w:rsidRPr="00A15C35" w:rsidRDefault="00E4524F" w:rsidP="00432ACC">
      <w:pPr>
        <w:jc w:val="both"/>
        <w:rPr>
          <w:rFonts w:ascii="Barlow" w:hAnsi="Barlow"/>
        </w:rPr>
      </w:pPr>
      <w:r w:rsidRPr="00A15C35">
        <w:rPr>
          <w:rFonts w:ascii="Barlow" w:hAnsi="Barlow"/>
          <w:b/>
          <w:bCs/>
        </w:rPr>
        <w:t>System One</w:t>
      </w:r>
      <w:r w:rsidRPr="00A15C35">
        <w:rPr>
          <w:rFonts w:ascii="Barlow" w:hAnsi="Barlow"/>
        </w:rPr>
        <w:t xml:space="preserve"> è disponibile in due versioni internamente identiche, </w:t>
      </w:r>
      <w:r w:rsidR="00DD22CB" w:rsidRPr="00A15C35">
        <w:rPr>
          <w:rFonts w:ascii="Barlow" w:hAnsi="Barlow"/>
        </w:rPr>
        <w:t xml:space="preserve">ma con due differenti punti di rotazione </w:t>
      </w:r>
      <w:r w:rsidR="00B16BCE" w:rsidRPr="00A15C35">
        <w:rPr>
          <w:rFonts w:ascii="Barlow" w:hAnsi="Barlow"/>
        </w:rPr>
        <w:t xml:space="preserve">da 40 </w:t>
      </w:r>
      <w:r w:rsidR="00A15C35">
        <w:rPr>
          <w:rFonts w:ascii="Barlow" w:hAnsi="Barlow"/>
        </w:rPr>
        <w:t xml:space="preserve">mm. </w:t>
      </w:r>
      <w:r w:rsidR="00B16BCE" w:rsidRPr="00A15C35">
        <w:rPr>
          <w:rFonts w:ascii="Barlow" w:hAnsi="Barlow"/>
        </w:rPr>
        <w:t>e minimo da 70</w:t>
      </w:r>
      <w:r w:rsidR="00A15C35" w:rsidRPr="00A15C35">
        <w:rPr>
          <w:rFonts w:ascii="Barlow" w:hAnsi="Barlow"/>
        </w:rPr>
        <w:t xml:space="preserve"> mm.</w:t>
      </w:r>
      <w:r w:rsidR="00B16BCE" w:rsidRPr="00A15C35">
        <w:rPr>
          <w:rFonts w:ascii="Barlow" w:hAnsi="Barlow"/>
        </w:rPr>
        <w:t xml:space="preserve"> </w:t>
      </w:r>
      <w:r w:rsidR="00A15C35" w:rsidRPr="00A15C35">
        <w:rPr>
          <w:rFonts w:ascii="Barlow" w:hAnsi="Barlow"/>
        </w:rPr>
        <w:t xml:space="preserve">dall’estremità dell’anta fino al centro </w:t>
      </w:r>
      <w:r w:rsidR="00B16BCE" w:rsidRPr="00A15C35">
        <w:rPr>
          <w:rFonts w:ascii="Barlow" w:hAnsi="Barlow"/>
        </w:rPr>
        <w:t xml:space="preserve">in </w:t>
      </w:r>
      <w:r w:rsidR="00A15C35" w:rsidRPr="00A15C35">
        <w:rPr>
          <w:rFonts w:ascii="Barlow" w:hAnsi="Barlow"/>
        </w:rPr>
        <w:t>funzione della</w:t>
      </w:r>
      <w:r w:rsidR="00B16BCE" w:rsidRPr="00A15C35">
        <w:rPr>
          <w:rFonts w:ascii="Barlow" w:hAnsi="Barlow"/>
        </w:rPr>
        <w:t xml:space="preserve"> cerniera superiore che si utilizzerà</w:t>
      </w:r>
      <w:r w:rsidR="00A15C35" w:rsidRPr="00A15C35">
        <w:rPr>
          <w:rFonts w:ascii="Barlow" w:hAnsi="Barlow"/>
        </w:rPr>
        <w:t>.</w:t>
      </w:r>
    </w:p>
    <w:p w14:paraId="505F0C4A" w14:textId="77777777" w:rsidR="008E28A3" w:rsidRPr="00A15C35" w:rsidRDefault="008E28A3" w:rsidP="00432ACC">
      <w:pPr>
        <w:jc w:val="both"/>
        <w:rPr>
          <w:rFonts w:ascii="Barlow" w:hAnsi="Barlow"/>
        </w:rPr>
      </w:pPr>
    </w:p>
    <w:p w14:paraId="3B6A21B5" w14:textId="1E2C8535" w:rsidR="008E28A3" w:rsidRPr="00A15C35" w:rsidRDefault="00432ACC" w:rsidP="00432ACC">
      <w:pPr>
        <w:shd w:val="clear" w:color="auto" w:fill="FFFFFF"/>
        <w:jc w:val="both"/>
        <w:rPr>
          <w:rFonts w:ascii="Barlow" w:hAnsi="Barlow"/>
        </w:rPr>
      </w:pPr>
      <w:r w:rsidRPr="00A15C35">
        <w:rPr>
          <w:rFonts w:ascii="Barlow" w:hAnsi="Barlow" w:cs="Noto Sans"/>
          <w:spacing w:val="11"/>
        </w:rPr>
        <w:t xml:space="preserve">Come la sua “antenata”, la nuova cerniera </w:t>
      </w:r>
      <w:r w:rsidRPr="00A15C35">
        <w:rPr>
          <w:rFonts w:ascii="Barlow" w:hAnsi="Barlow" w:cs="Noto Sans"/>
          <w:b/>
          <w:bCs/>
          <w:spacing w:val="11"/>
        </w:rPr>
        <w:t>System One</w:t>
      </w:r>
      <w:r w:rsidRPr="00A15C35">
        <w:rPr>
          <w:rFonts w:ascii="Barlow" w:hAnsi="Barlow" w:cs="Noto Sans"/>
          <w:spacing w:val="11"/>
        </w:rPr>
        <w:t xml:space="preserve"> ha una capacità portante massima di cinquecento chilogrammi e può essere impiegata per lo stesso tipo di soluzioni della precedente versione, ma, g</w:t>
      </w:r>
      <w:r w:rsidR="008E28A3" w:rsidRPr="00A15C35">
        <w:rPr>
          <w:rFonts w:ascii="Barlow" w:hAnsi="Barlow"/>
        </w:rPr>
        <w:t xml:space="preserve">razie agli attuali spessori, il suo campo di azione </w:t>
      </w:r>
      <w:r w:rsidRPr="00A15C35">
        <w:rPr>
          <w:rFonts w:ascii="Barlow" w:hAnsi="Barlow"/>
        </w:rPr>
        <w:t xml:space="preserve">si allarga </w:t>
      </w:r>
      <w:r w:rsidR="008E28A3" w:rsidRPr="00A15C35">
        <w:rPr>
          <w:rFonts w:ascii="Barlow" w:hAnsi="Barlow"/>
        </w:rPr>
        <w:t xml:space="preserve">a tutti quei segmenti di mercato che non avevano ancora potuto prendere in considerazione le soluzioni innovative dell’azienda olandese, come, ad esempio, </w:t>
      </w:r>
      <w:r w:rsidR="00764A6D" w:rsidRPr="00A15C35">
        <w:rPr>
          <w:rFonts w:ascii="Barlow" w:hAnsi="Barlow"/>
        </w:rPr>
        <w:t xml:space="preserve">il campo dei profili minimali in materiali ferrosi </w:t>
      </w:r>
      <w:r w:rsidR="00E23E0B" w:rsidRPr="00A15C35">
        <w:rPr>
          <w:rFonts w:ascii="Barlow" w:hAnsi="Barlow"/>
        </w:rPr>
        <w:t>e non</w:t>
      </w:r>
      <w:r w:rsidR="00A15C35" w:rsidRPr="00A15C35">
        <w:rPr>
          <w:rFonts w:ascii="Barlow" w:hAnsi="Barlow"/>
        </w:rPr>
        <w:t xml:space="preserve">, dove, </w:t>
      </w:r>
      <w:r w:rsidR="00764A6D" w:rsidRPr="00A15C35">
        <w:rPr>
          <w:rFonts w:ascii="Barlow" w:hAnsi="Barlow"/>
        </w:rPr>
        <w:t>con il vecchio sistema</w:t>
      </w:r>
      <w:r w:rsidR="00A15C35" w:rsidRPr="00A15C35">
        <w:rPr>
          <w:rFonts w:ascii="Barlow" w:hAnsi="Barlow"/>
        </w:rPr>
        <w:t>,</w:t>
      </w:r>
      <w:r w:rsidR="00764A6D" w:rsidRPr="00A15C35">
        <w:rPr>
          <w:rFonts w:ascii="Barlow" w:hAnsi="Barlow"/>
        </w:rPr>
        <w:t xml:space="preserve"> </w:t>
      </w:r>
      <w:r w:rsidR="005000DB" w:rsidRPr="00A15C35">
        <w:rPr>
          <w:rFonts w:ascii="Barlow" w:hAnsi="Barlow"/>
        </w:rPr>
        <w:t>c’erano</w:t>
      </w:r>
      <w:r w:rsidR="00E23E0B" w:rsidRPr="00A15C35">
        <w:rPr>
          <w:rFonts w:ascii="Barlow" w:hAnsi="Barlow"/>
        </w:rPr>
        <w:t xml:space="preserve"> problemi di ingombro.</w:t>
      </w:r>
    </w:p>
    <w:p w14:paraId="6F0C8E57" w14:textId="77777777" w:rsidR="008E28A3" w:rsidRPr="00A15C35" w:rsidRDefault="008E28A3" w:rsidP="00432ACC">
      <w:pPr>
        <w:jc w:val="both"/>
        <w:rPr>
          <w:rFonts w:ascii="Barlow" w:hAnsi="Barlow"/>
        </w:rPr>
      </w:pPr>
    </w:p>
    <w:p w14:paraId="73794C29" w14:textId="79340205" w:rsidR="00581AA5" w:rsidRPr="00A15C35" w:rsidRDefault="00581AA5" w:rsidP="00432ACC">
      <w:pPr>
        <w:jc w:val="both"/>
        <w:rPr>
          <w:rFonts w:ascii="Barlow" w:hAnsi="Barlow"/>
        </w:rPr>
      </w:pPr>
      <w:r w:rsidRPr="00A15C35">
        <w:rPr>
          <w:rFonts w:ascii="Barlow" w:hAnsi="Barlow"/>
        </w:rPr>
        <w:t xml:space="preserve">Con la </w:t>
      </w:r>
      <w:r w:rsidRPr="00A15C35">
        <w:rPr>
          <w:rFonts w:ascii="Barlow" w:hAnsi="Barlow"/>
          <w:b/>
          <w:bCs/>
        </w:rPr>
        <w:t>nuova cerniera per soluzioni a bilico System One, FritsJurgens</w:t>
      </w:r>
      <w:r w:rsidRPr="00A15C35">
        <w:rPr>
          <w:rFonts w:ascii="Barlow" w:hAnsi="Barlow"/>
        </w:rPr>
        <w:t xml:space="preserve"> rinnova il suo impegno nei confronti dell'eccellenza in cui il design meticolosamente ingegnerizzato, la perfetta integrazione negli spazi architettonici e le prestazioni affidabili fanno di </w:t>
      </w:r>
      <w:r w:rsidR="00835F73" w:rsidRPr="00A15C35">
        <w:rPr>
          <w:rFonts w:ascii="Barlow" w:hAnsi="Barlow"/>
        </w:rPr>
        <w:t>questa nuova cerniera</w:t>
      </w:r>
      <w:r w:rsidRPr="00A15C35">
        <w:rPr>
          <w:rFonts w:ascii="Barlow" w:hAnsi="Barlow"/>
        </w:rPr>
        <w:t xml:space="preserve"> la scelta straordinaria per chi cerca soluzioni creative esclusive e di prestigio.</w:t>
      </w:r>
    </w:p>
    <w:p w14:paraId="0F6BC6B8" w14:textId="77777777" w:rsidR="00581AA5" w:rsidRPr="00A15C35" w:rsidRDefault="00581AA5" w:rsidP="00432ACC">
      <w:pPr>
        <w:jc w:val="both"/>
        <w:rPr>
          <w:rFonts w:ascii="Barlow" w:hAnsi="Barlow"/>
        </w:rPr>
      </w:pPr>
    </w:p>
    <w:p w14:paraId="659896AB" w14:textId="1E62D5D1" w:rsidR="0044681C" w:rsidRPr="00A15C35" w:rsidRDefault="0044681C" w:rsidP="00432ACC">
      <w:pPr>
        <w:jc w:val="both"/>
        <w:rPr>
          <w:rFonts w:ascii="Barlow" w:hAnsi="Barlow" w:cs="Arial"/>
        </w:rPr>
      </w:pPr>
      <w:r w:rsidRPr="00A15C35">
        <w:rPr>
          <w:rFonts w:ascii="Barlow" w:hAnsi="Barlow" w:cs="Arial"/>
        </w:rPr>
        <w:t>===========</w:t>
      </w:r>
      <w:r w:rsidR="00A15C35" w:rsidRPr="00A15C35">
        <w:rPr>
          <w:rFonts w:ascii="Barlow" w:hAnsi="Barlow" w:cs="Arial"/>
        </w:rPr>
        <w:t>===============================================================</w:t>
      </w:r>
      <w:r w:rsidRPr="00A15C35">
        <w:rPr>
          <w:rFonts w:ascii="Barlow" w:hAnsi="Barlow" w:cs="Arial"/>
        </w:rPr>
        <w:t>=========</w:t>
      </w:r>
    </w:p>
    <w:p w14:paraId="3710389D" w14:textId="77777777" w:rsidR="0044681C" w:rsidRPr="00A15C35" w:rsidRDefault="0044681C" w:rsidP="00432ACC">
      <w:pPr>
        <w:jc w:val="both"/>
        <w:rPr>
          <w:rFonts w:ascii="Barlow" w:hAnsi="Barlow" w:cs="Arial"/>
        </w:rPr>
      </w:pPr>
    </w:p>
    <w:p w14:paraId="59359712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065F2027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4AAC4372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2FEED6E5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17D25ABA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2898DF7C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3C5031E1" w14:textId="77777777" w:rsidR="00ED6054" w:rsidRDefault="00ED6054" w:rsidP="00432ACC">
      <w:pPr>
        <w:jc w:val="both"/>
        <w:rPr>
          <w:rFonts w:ascii="Barlow" w:hAnsi="Barlow" w:cs="Arial"/>
        </w:rPr>
      </w:pPr>
    </w:p>
    <w:p w14:paraId="32FA4FBB" w14:textId="0BC26959" w:rsidR="00620599" w:rsidRPr="00ED6054" w:rsidRDefault="00620599" w:rsidP="00432ACC">
      <w:pPr>
        <w:jc w:val="both"/>
        <w:rPr>
          <w:rFonts w:ascii="Barlow" w:hAnsi="Barlow" w:cs="Arial"/>
        </w:rPr>
      </w:pPr>
      <w:r w:rsidRPr="00A15C35">
        <w:rPr>
          <w:rFonts w:ascii="Barlow" w:hAnsi="Barlow" w:cs="Arial"/>
        </w:rPr>
        <w:t>Immagini disponibili:</w:t>
      </w:r>
      <w:r>
        <w:rPr>
          <w:rFonts w:ascii="Barlow" w:hAnsi="Barlow" w:cs="Arial"/>
          <w:sz w:val="22"/>
          <w:szCs w:val="22"/>
        </w:rPr>
        <w:tab/>
      </w:r>
    </w:p>
    <w:p w14:paraId="4B498683" w14:textId="77777777" w:rsidR="00620599" w:rsidRDefault="00620599" w:rsidP="00432ACC">
      <w:pPr>
        <w:jc w:val="both"/>
        <w:rPr>
          <w:rFonts w:ascii="Barlow" w:hAnsi="Barlow" w:cs="Arial"/>
          <w:sz w:val="22"/>
          <w:szCs w:val="22"/>
        </w:rPr>
      </w:pPr>
    </w:p>
    <w:p w14:paraId="53BCB4F0" w14:textId="6A96D9BC" w:rsidR="00ED6054" w:rsidRDefault="00ED6054" w:rsidP="00ED6054">
      <w:pPr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6D71195D" wp14:editId="0762DBB0">
            <wp:extent cx="3124200" cy="3124200"/>
            <wp:effectExtent l="0" t="0" r="0" b="0"/>
            <wp:docPr id="669183929" name="Immagine 2" descr="Immagine che contiene Lampada fluorescente, lampada, luc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83929" name="Immagine 2" descr="Immagine che contiene Lampada fluorescente, lampada, luce, mur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 xml:space="preserve"> </w:t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60CD38E5" wp14:editId="7619C4DC">
            <wp:extent cx="3124200" cy="3124200"/>
            <wp:effectExtent l="0" t="0" r="0" b="0"/>
            <wp:docPr id="1030348553" name="Immagine 3" descr="Immagine che contiene lucchetto/serr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48553" name="Immagine 3" descr="Immagine che contiene lucchetto/serratur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015EC" w14:textId="77777777" w:rsidR="00ED6054" w:rsidRDefault="00ED6054" w:rsidP="00ED6054">
      <w:pPr>
        <w:jc w:val="center"/>
        <w:rPr>
          <w:rFonts w:ascii="Barlow" w:hAnsi="Barlow" w:cs="Arial"/>
          <w:sz w:val="22"/>
          <w:szCs w:val="22"/>
        </w:rPr>
      </w:pPr>
    </w:p>
    <w:p w14:paraId="59C80C90" w14:textId="77777777" w:rsidR="00ED6054" w:rsidRDefault="00ED6054" w:rsidP="00ED6054">
      <w:pPr>
        <w:jc w:val="center"/>
        <w:rPr>
          <w:rFonts w:ascii="Barlow" w:hAnsi="Barlow" w:cs="Arial"/>
          <w:sz w:val="22"/>
          <w:szCs w:val="22"/>
        </w:rPr>
      </w:pPr>
    </w:p>
    <w:p w14:paraId="03E94355" w14:textId="097639FA" w:rsidR="002E6C80" w:rsidRPr="00877EEE" w:rsidRDefault="00ED6054" w:rsidP="00ED6054">
      <w:pPr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7EE4FA22" wp14:editId="2F945616">
            <wp:extent cx="6235840" cy="4076065"/>
            <wp:effectExtent l="0" t="0" r="0" b="635"/>
            <wp:docPr id="1134164215" name="Immagine 4" descr="Immagine che contiene edificio, muro, Simmetria, Proprietà mate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64215" name="Immagine 4" descr="Immagine che contiene edificio, muro, Simmetria, Proprietà materiale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8356" cy="407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C80" w:rsidRPr="00877EEE" w:rsidSect="00620599">
      <w:headerReference w:type="default" r:id="rId11"/>
      <w:footerReference w:type="default" r:id="rId12"/>
      <w:pgSz w:w="11901" w:h="16817"/>
      <w:pgMar w:top="1754" w:right="986" w:bottom="799" w:left="850" w:header="154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41A17" w14:textId="77777777" w:rsidR="00D34717" w:rsidRDefault="00D34717">
      <w:r>
        <w:separator/>
      </w:r>
    </w:p>
  </w:endnote>
  <w:endnote w:type="continuationSeparator" w:id="0">
    <w:p w14:paraId="5E669609" w14:textId="77777777" w:rsidR="00D34717" w:rsidRDefault="00D3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79BB" w14:textId="56EF850A" w:rsidR="00581AA5" w:rsidRDefault="00581AA5">
    <w:pPr>
      <w:pStyle w:val="Pidipagina"/>
      <w:rPr>
        <w:rFonts w:ascii="Barlow" w:hAnsi="Barlow"/>
        <w:sz w:val="16"/>
        <w:szCs w:val="16"/>
        <w:lang w:val="it-IT"/>
      </w:rPr>
    </w:pPr>
    <w:r>
      <w:rPr>
        <w:rFonts w:ascii="Barlow" w:hAnsi="Barlow"/>
        <w:b/>
        <w:bCs/>
        <w:sz w:val="16"/>
        <w:szCs w:val="16"/>
        <w:lang w:val="it-IT"/>
      </w:rPr>
      <w:t xml:space="preserve">Azienda: </w:t>
    </w:r>
    <w:r w:rsidRPr="00581AA5">
      <w:rPr>
        <w:rFonts w:ascii="Barlow" w:hAnsi="Barlow"/>
        <w:b/>
        <w:bCs/>
        <w:sz w:val="16"/>
        <w:szCs w:val="16"/>
        <w:lang w:val="it-IT"/>
      </w:rPr>
      <w:t>FritsJurgens Italia s.r.l.</w:t>
    </w:r>
    <w:r>
      <w:rPr>
        <w:rFonts w:ascii="Barlow" w:hAnsi="Barlow"/>
        <w:b/>
        <w:bCs/>
        <w:sz w:val="16"/>
        <w:szCs w:val="16"/>
        <w:lang w:val="it-IT"/>
      </w:rPr>
      <w:t xml:space="preserve"> </w:t>
    </w:r>
    <w:r>
      <w:rPr>
        <w:rFonts w:ascii="Barlow" w:hAnsi="Barlow"/>
        <w:sz w:val="16"/>
        <w:szCs w:val="16"/>
        <w:lang w:val="it-IT"/>
      </w:rPr>
      <w:t xml:space="preserve">- </w:t>
    </w:r>
    <w:r w:rsidRPr="00581AA5">
      <w:rPr>
        <w:rFonts w:ascii="Barlow" w:hAnsi="Barlow"/>
        <w:sz w:val="16"/>
        <w:szCs w:val="16"/>
        <w:lang w:val="it-IT"/>
      </w:rPr>
      <w:t>Via Marsilio Ficino, 22</w:t>
    </w:r>
    <w:r>
      <w:rPr>
        <w:rFonts w:ascii="Barlow" w:hAnsi="Barlow"/>
        <w:sz w:val="16"/>
        <w:szCs w:val="16"/>
        <w:lang w:val="it-IT"/>
      </w:rPr>
      <w:t xml:space="preserve"> - </w:t>
    </w:r>
    <w:r w:rsidRPr="00581AA5">
      <w:rPr>
        <w:rFonts w:ascii="Barlow" w:hAnsi="Barlow"/>
        <w:sz w:val="16"/>
        <w:szCs w:val="16"/>
        <w:lang w:val="it-IT"/>
      </w:rPr>
      <w:t>50132 Firenze</w:t>
    </w:r>
    <w:r>
      <w:rPr>
        <w:rFonts w:ascii="Barlow" w:hAnsi="Barlow"/>
        <w:sz w:val="16"/>
        <w:szCs w:val="16"/>
        <w:lang w:val="it-IT"/>
      </w:rPr>
      <w:t xml:space="preserve"> - p</w:t>
    </w:r>
    <w:r w:rsidRPr="00581AA5">
      <w:rPr>
        <w:rFonts w:ascii="Barlow" w:hAnsi="Barlow"/>
        <w:sz w:val="16"/>
        <w:szCs w:val="16"/>
        <w:lang w:val="it-IT"/>
      </w:rPr>
      <w:t>h. +39 055 0640290</w:t>
    </w:r>
    <w:r>
      <w:rPr>
        <w:rFonts w:ascii="Barlow" w:hAnsi="Barlow"/>
        <w:sz w:val="16"/>
        <w:szCs w:val="16"/>
        <w:lang w:val="it-IT"/>
      </w:rPr>
      <w:t xml:space="preserve"> - </w:t>
    </w:r>
    <w:r w:rsidRPr="00581AA5">
      <w:rPr>
        <w:rFonts w:ascii="Barlow" w:hAnsi="Barlow"/>
        <w:sz w:val="16"/>
        <w:szCs w:val="16"/>
        <w:lang w:val="it-IT"/>
      </w:rPr>
      <w:t>info@fritsjurgens.com - fritsjurgens.com/</w:t>
    </w:r>
    <w:proofErr w:type="spellStart"/>
    <w:r w:rsidRPr="00581AA5">
      <w:rPr>
        <w:rFonts w:ascii="Barlow" w:hAnsi="Barlow"/>
        <w:sz w:val="16"/>
        <w:szCs w:val="16"/>
        <w:lang w:val="it-IT"/>
      </w:rPr>
      <w:t>it</w:t>
    </w:r>
    <w:proofErr w:type="spellEnd"/>
    <w:r w:rsidRPr="00581AA5">
      <w:rPr>
        <w:rFonts w:ascii="Barlow" w:hAnsi="Barlow"/>
        <w:sz w:val="16"/>
        <w:szCs w:val="16"/>
        <w:lang w:val="it-IT"/>
      </w:rPr>
      <w:t>/</w:t>
    </w:r>
  </w:p>
  <w:p w14:paraId="71AC69CC" w14:textId="77777777" w:rsidR="00581AA5" w:rsidRDefault="00581AA5">
    <w:pPr>
      <w:pStyle w:val="Pidipagina"/>
      <w:rPr>
        <w:rFonts w:ascii="Barlow" w:hAnsi="Barlow"/>
        <w:sz w:val="16"/>
        <w:szCs w:val="16"/>
        <w:lang w:val="it-IT"/>
      </w:rPr>
    </w:pPr>
  </w:p>
  <w:p w14:paraId="4E20FBFD" w14:textId="733C2B2D" w:rsidR="00581AA5" w:rsidRPr="00581AA5" w:rsidRDefault="00581AA5" w:rsidP="00581AA5">
    <w:pPr>
      <w:pStyle w:val="Pidipagina"/>
      <w:tabs>
        <w:tab w:val="clear" w:pos="9638"/>
        <w:tab w:val="left" w:pos="1134"/>
        <w:tab w:val="right" w:pos="9633"/>
      </w:tabs>
      <w:rPr>
        <w:rFonts w:ascii="Barlow" w:hAnsi="Barlow"/>
        <w:sz w:val="16"/>
        <w:szCs w:val="16"/>
        <w:lang w:val="it-IT"/>
      </w:rPr>
    </w:pPr>
    <w:r>
      <w:rPr>
        <w:rFonts w:ascii="Barlow" w:hAnsi="Barlow"/>
        <w:b/>
        <w:bCs/>
        <w:sz w:val="16"/>
        <w:szCs w:val="16"/>
        <w:lang w:val="it-IT"/>
      </w:rPr>
      <w:t xml:space="preserve">Ufficio Stampa Italia: TAConline </w:t>
    </w:r>
    <w:r w:rsidRPr="00581AA5">
      <w:rPr>
        <w:rFonts w:ascii="Barlow" w:hAnsi="Barlow"/>
        <w:sz w:val="16"/>
        <w:szCs w:val="16"/>
        <w:lang w:val="it-IT"/>
      </w:rPr>
      <w:t xml:space="preserve">– </w:t>
    </w:r>
    <w:proofErr w:type="spellStart"/>
    <w:r w:rsidRPr="00581AA5">
      <w:rPr>
        <w:rFonts w:ascii="Barlow" w:hAnsi="Barlow"/>
        <w:sz w:val="16"/>
        <w:szCs w:val="16"/>
        <w:lang w:val="it-IT"/>
      </w:rPr>
      <w:t>Milano|Genova</w:t>
    </w:r>
    <w:proofErr w:type="spellEnd"/>
    <w:r w:rsidRPr="00581AA5">
      <w:rPr>
        <w:rFonts w:ascii="Barlow" w:hAnsi="Barlow"/>
        <w:sz w:val="16"/>
        <w:szCs w:val="16"/>
        <w:lang w:val="it-IT"/>
      </w:rPr>
      <w:t xml:space="preserve"> –</w:t>
    </w:r>
    <w:r>
      <w:rPr>
        <w:rFonts w:ascii="Barlow" w:hAnsi="Barlow"/>
        <w:sz w:val="16"/>
        <w:szCs w:val="16"/>
        <w:lang w:val="it-IT"/>
      </w:rPr>
      <w:t xml:space="preserve"> </w:t>
    </w:r>
    <w:r w:rsidRPr="00581AA5">
      <w:rPr>
        <w:rFonts w:ascii="Barlow" w:hAnsi="Barlow"/>
        <w:sz w:val="16"/>
        <w:szCs w:val="16"/>
        <w:lang w:val="it-IT"/>
      </w:rPr>
      <w:t xml:space="preserve">ph. +39 02 48517618 - +39 0185 351616 - press@taconline.it – taconline.it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C27FF" w14:textId="77777777" w:rsidR="00D34717" w:rsidRDefault="00D34717">
      <w:r>
        <w:separator/>
      </w:r>
    </w:p>
  </w:footnote>
  <w:footnote w:type="continuationSeparator" w:id="0">
    <w:p w14:paraId="08308196" w14:textId="77777777" w:rsidR="00D34717" w:rsidRDefault="00D3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7A5F" w14:textId="77777777" w:rsidR="002172A7" w:rsidRDefault="002172A7"/>
  <w:p w14:paraId="09386DE2" w14:textId="1D913A4C" w:rsidR="00AB19C6" w:rsidRDefault="0090314B">
    <w:r>
      <w:rPr>
        <w:b/>
        <w:noProof/>
      </w:rPr>
      <w:drawing>
        <wp:inline distT="0" distB="0" distL="0" distR="0" wp14:anchorId="04D035BD" wp14:editId="5A17568F">
          <wp:extent cx="2720090" cy="850900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4239" cy="858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9DA5C" w14:textId="23246FA5" w:rsidR="00E71C4B" w:rsidRDefault="00E71C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2078">
    <w:abstractNumId w:val="10"/>
  </w:num>
  <w:num w:numId="2" w16cid:durableId="1123885627">
    <w:abstractNumId w:val="4"/>
  </w:num>
  <w:num w:numId="3" w16cid:durableId="1545681238">
    <w:abstractNumId w:val="0"/>
  </w:num>
  <w:num w:numId="4" w16cid:durableId="431554572">
    <w:abstractNumId w:val="7"/>
  </w:num>
  <w:num w:numId="5" w16cid:durableId="1649747039">
    <w:abstractNumId w:val="12"/>
  </w:num>
  <w:num w:numId="6" w16cid:durableId="951549727">
    <w:abstractNumId w:val="3"/>
  </w:num>
  <w:num w:numId="7" w16cid:durableId="381635618">
    <w:abstractNumId w:val="6"/>
  </w:num>
  <w:num w:numId="8" w16cid:durableId="809057358">
    <w:abstractNumId w:val="11"/>
  </w:num>
  <w:num w:numId="9" w16cid:durableId="1388914026">
    <w:abstractNumId w:val="2"/>
  </w:num>
  <w:num w:numId="10" w16cid:durableId="1974363426">
    <w:abstractNumId w:val="8"/>
  </w:num>
  <w:num w:numId="11" w16cid:durableId="1018197388">
    <w:abstractNumId w:val="13"/>
  </w:num>
  <w:num w:numId="12" w16cid:durableId="1096562216">
    <w:abstractNumId w:val="1"/>
  </w:num>
  <w:num w:numId="13" w16cid:durableId="1488479142">
    <w:abstractNumId w:val="5"/>
  </w:num>
  <w:num w:numId="14" w16cid:durableId="17462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12DBB"/>
    <w:rsid w:val="000164D4"/>
    <w:rsid w:val="00016CEA"/>
    <w:rsid w:val="00037B94"/>
    <w:rsid w:val="000548A1"/>
    <w:rsid w:val="00060C5F"/>
    <w:rsid w:val="00060E5B"/>
    <w:rsid w:val="00075EEB"/>
    <w:rsid w:val="0009018F"/>
    <w:rsid w:val="000A6526"/>
    <w:rsid w:val="000C15ED"/>
    <w:rsid w:val="000C2727"/>
    <w:rsid w:val="000D4AEF"/>
    <w:rsid w:val="000E3E7F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51E0"/>
    <w:rsid w:val="001D00C4"/>
    <w:rsid w:val="001F3DC9"/>
    <w:rsid w:val="001F545E"/>
    <w:rsid w:val="00204F57"/>
    <w:rsid w:val="002172A7"/>
    <w:rsid w:val="00242C0B"/>
    <w:rsid w:val="00263338"/>
    <w:rsid w:val="002671CA"/>
    <w:rsid w:val="00271763"/>
    <w:rsid w:val="00273C43"/>
    <w:rsid w:val="002910AC"/>
    <w:rsid w:val="002929CB"/>
    <w:rsid w:val="0029369B"/>
    <w:rsid w:val="00293F74"/>
    <w:rsid w:val="002A5278"/>
    <w:rsid w:val="002B0FF5"/>
    <w:rsid w:val="002B6270"/>
    <w:rsid w:val="002D6169"/>
    <w:rsid w:val="002E6C80"/>
    <w:rsid w:val="002F5A81"/>
    <w:rsid w:val="00305B29"/>
    <w:rsid w:val="00320838"/>
    <w:rsid w:val="00333298"/>
    <w:rsid w:val="00337FB3"/>
    <w:rsid w:val="00367AAB"/>
    <w:rsid w:val="00381029"/>
    <w:rsid w:val="003865EE"/>
    <w:rsid w:val="003977B0"/>
    <w:rsid w:val="003A3774"/>
    <w:rsid w:val="003A3C2F"/>
    <w:rsid w:val="003A6D51"/>
    <w:rsid w:val="003B2AE8"/>
    <w:rsid w:val="003B3230"/>
    <w:rsid w:val="003E3AE4"/>
    <w:rsid w:val="003E4BBC"/>
    <w:rsid w:val="003F3533"/>
    <w:rsid w:val="00407697"/>
    <w:rsid w:val="00407DD7"/>
    <w:rsid w:val="00417350"/>
    <w:rsid w:val="00426D07"/>
    <w:rsid w:val="00432ACC"/>
    <w:rsid w:val="00433CB9"/>
    <w:rsid w:val="0044681C"/>
    <w:rsid w:val="00446EF5"/>
    <w:rsid w:val="00464D52"/>
    <w:rsid w:val="00467703"/>
    <w:rsid w:val="0048275A"/>
    <w:rsid w:val="00484698"/>
    <w:rsid w:val="00485980"/>
    <w:rsid w:val="00497B4B"/>
    <w:rsid w:val="004A10A9"/>
    <w:rsid w:val="004E10AE"/>
    <w:rsid w:val="004F1E8C"/>
    <w:rsid w:val="005000DB"/>
    <w:rsid w:val="00502A40"/>
    <w:rsid w:val="00506568"/>
    <w:rsid w:val="005068DF"/>
    <w:rsid w:val="00520643"/>
    <w:rsid w:val="005223BB"/>
    <w:rsid w:val="00527D55"/>
    <w:rsid w:val="00534932"/>
    <w:rsid w:val="005511E1"/>
    <w:rsid w:val="00553213"/>
    <w:rsid w:val="0055529F"/>
    <w:rsid w:val="00556EA0"/>
    <w:rsid w:val="00560171"/>
    <w:rsid w:val="00563196"/>
    <w:rsid w:val="005653E5"/>
    <w:rsid w:val="00571CBF"/>
    <w:rsid w:val="005756B2"/>
    <w:rsid w:val="00581AA5"/>
    <w:rsid w:val="00581E80"/>
    <w:rsid w:val="00586D53"/>
    <w:rsid w:val="005872EE"/>
    <w:rsid w:val="00587AD8"/>
    <w:rsid w:val="005901CE"/>
    <w:rsid w:val="00590CBD"/>
    <w:rsid w:val="00593538"/>
    <w:rsid w:val="0059380E"/>
    <w:rsid w:val="005A3AF9"/>
    <w:rsid w:val="005B1EC3"/>
    <w:rsid w:val="005B20E2"/>
    <w:rsid w:val="005B5728"/>
    <w:rsid w:val="005C23FF"/>
    <w:rsid w:val="005C2CCB"/>
    <w:rsid w:val="005C653E"/>
    <w:rsid w:val="005C6650"/>
    <w:rsid w:val="005D10D8"/>
    <w:rsid w:val="005D60F0"/>
    <w:rsid w:val="005E7C24"/>
    <w:rsid w:val="005F01A9"/>
    <w:rsid w:val="005F14D3"/>
    <w:rsid w:val="00602A3C"/>
    <w:rsid w:val="00607AB1"/>
    <w:rsid w:val="00612DEC"/>
    <w:rsid w:val="00620599"/>
    <w:rsid w:val="006213A5"/>
    <w:rsid w:val="006373EB"/>
    <w:rsid w:val="0064305F"/>
    <w:rsid w:val="006448FA"/>
    <w:rsid w:val="006555D3"/>
    <w:rsid w:val="00660471"/>
    <w:rsid w:val="006606CD"/>
    <w:rsid w:val="00666C1D"/>
    <w:rsid w:val="00667739"/>
    <w:rsid w:val="0068182D"/>
    <w:rsid w:val="00681971"/>
    <w:rsid w:val="00684D97"/>
    <w:rsid w:val="006931E8"/>
    <w:rsid w:val="006A0407"/>
    <w:rsid w:val="006B1115"/>
    <w:rsid w:val="006B1B18"/>
    <w:rsid w:val="006C6DB4"/>
    <w:rsid w:val="006D6CAC"/>
    <w:rsid w:val="006D769A"/>
    <w:rsid w:val="006E34C4"/>
    <w:rsid w:val="006E44DD"/>
    <w:rsid w:val="006E7F3A"/>
    <w:rsid w:val="0070638E"/>
    <w:rsid w:val="00707EE9"/>
    <w:rsid w:val="00713A73"/>
    <w:rsid w:val="00722D43"/>
    <w:rsid w:val="007368E4"/>
    <w:rsid w:val="007430DD"/>
    <w:rsid w:val="007431D0"/>
    <w:rsid w:val="00751019"/>
    <w:rsid w:val="00756EE3"/>
    <w:rsid w:val="0076286C"/>
    <w:rsid w:val="007629A7"/>
    <w:rsid w:val="00764622"/>
    <w:rsid w:val="00764A6D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13DEA"/>
    <w:rsid w:val="00814F89"/>
    <w:rsid w:val="00826B36"/>
    <w:rsid w:val="00826CFB"/>
    <w:rsid w:val="00830EB1"/>
    <w:rsid w:val="00835F73"/>
    <w:rsid w:val="008365E2"/>
    <w:rsid w:val="0085180C"/>
    <w:rsid w:val="00851E67"/>
    <w:rsid w:val="00863C0E"/>
    <w:rsid w:val="008707A9"/>
    <w:rsid w:val="00870921"/>
    <w:rsid w:val="00870973"/>
    <w:rsid w:val="0087403C"/>
    <w:rsid w:val="0087573A"/>
    <w:rsid w:val="00877779"/>
    <w:rsid w:val="00877EEE"/>
    <w:rsid w:val="008921B4"/>
    <w:rsid w:val="008B7FCA"/>
    <w:rsid w:val="008C4543"/>
    <w:rsid w:val="008D3CD5"/>
    <w:rsid w:val="008D68CF"/>
    <w:rsid w:val="008E28A3"/>
    <w:rsid w:val="008F3952"/>
    <w:rsid w:val="009011A0"/>
    <w:rsid w:val="0090314B"/>
    <w:rsid w:val="009065E1"/>
    <w:rsid w:val="00912F38"/>
    <w:rsid w:val="0091457C"/>
    <w:rsid w:val="00915A17"/>
    <w:rsid w:val="00915B1C"/>
    <w:rsid w:val="009205F2"/>
    <w:rsid w:val="009267F2"/>
    <w:rsid w:val="009315F5"/>
    <w:rsid w:val="00933E63"/>
    <w:rsid w:val="009375D9"/>
    <w:rsid w:val="00942D87"/>
    <w:rsid w:val="0094619A"/>
    <w:rsid w:val="0095741A"/>
    <w:rsid w:val="00963B9D"/>
    <w:rsid w:val="00971E37"/>
    <w:rsid w:val="00973D68"/>
    <w:rsid w:val="00985AE8"/>
    <w:rsid w:val="00990112"/>
    <w:rsid w:val="00993069"/>
    <w:rsid w:val="009A5BF8"/>
    <w:rsid w:val="009B1FA3"/>
    <w:rsid w:val="009C5DE9"/>
    <w:rsid w:val="009D7BC2"/>
    <w:rsid w:val="009E06C9"/>
    <w:rsid w:val="00A15C35"/>
    <w:rsid w:val="00A23491"/>
    <w:rsid w:val="00A23965"/>
    <w:rsid w:val="00A37699"/>
    <w:rsid w:val="00A57F5D"/>
    <w:rsid w:val="00A604E1"/>
    <w:rsid w:val="00A77A8E"/>
    <w:rsid w:val="00A82778"/>
    <w:rsid w:val="00A84544"/>
    <w:rsid w:val="00A93201"/>
    <w:rsid w:val="00A9505A"/>
    <w:rsid w:val="00AA37D3"/>
    <w:rsid w:val="00AA5253"/>
    <w:rsid w:val="00AB19C6"/>
    <w:rsid w:val="00AB41F3"/>
    <w:rsid w:val="00AC0E84"/>
    <w:rsid w:val="00AC0F81"/>
    <w:rsid w:val="00AD1E49"/>
    <w:rsid w:val="00AE3AD0"/>
    <w:rsid w:val="00AE5B01"/>
    <w:rsid w:val="00AF2106"/>
    <w:rsid w:val="00AF3136"/>
    <w:rsid w:val="00B16BCE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8424E"/>
    <w:rsid w:val="00B84E9F"/>
    <w:rsid w:val="00B92A41"/>
    <w:rsid w:val="00B93490"/>
    <w:rsid w:val="00BA15E1"/>
    <w:rsid w:val="00BA3D30"/>
    <w:rsid w:val="00BA7BF5"/>
    <w:rsid w:val="00BB7DF5"/>
    <w:rsid w:val="00BC5894"/>
    <w:rsid w:val="00BC5CF9"/>
    <w:rsid w:val="00BE434B"/>
    <w:rsid w:val="00BF1091"/>
    <w:rsid w:val="00BF73BA"/>
    <w:rsid w:val="00C022C1"/>
    <w:rsid w:val="00C03475"/>
    <w:rsid w:val="00C17813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019E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34717"/>
    <w:rsid w:val="00D50451"/>
    <w:rsid w:val="00D55018"/>
    <w:rsid w:val="00D65677"/>
    <w:rsid w:val="00D707A4"/>
    <w:rsid w:val="00D72FFD"/>
    <w:rsid w:val="00D76AB1"/>
    <w:rsid w:val="00D8025E"/>
    <w:rsid w:val="00D94DA3"/>
    <w:rsid w:val="00DC78E6"/>
    <w:rsid w:val="00DD200E"/>
    <w:rsid w:val="00DD22CB"/>
    <w:rsid w:val="00DD4364"/>
    <w:rsid w:val="00DD592D"/>
    <w:rsid w:val="00DF1CEA"/>
    <w:rsid w:val="00DF5820"/>
    <w:rsid w:val="00E21CE2"/>
    <w:rsid w:val="00E23E0B"/>
    <w:rsid w:val="00E26C25"/>
    <w:rsid w:val="00E4524F"/>
    <w:rsid w:val="00E5100E"/>
    <w:rsid w:val="00E529ED"/>
    <w:rsid w:val="00E57927"/>
    <w:rsid w:val="00E637FD"/>
    <w:rsid w:val="00E71C4B"/>
    <w:rsid w:val="00E71FA1"/>
    <w:rsid w:val="00E723A2"/>
    <w:rsid w:val="00E81F36"/>
    <w:rsid w:val="00E9452B"/>
    <w:rsid w:val="00E96CA4"/>
    <w:rsid w:val="00EA0B91"/>
    <w:rsid w:val="00EA2051"/>
    <w:rsid w:val="00EA3C0F"/>
    <w:rsid w:val="00EA52E4"/>
    <w:rsid w:val="00EA7955"/>
    <w:rsid w:val="00EB0852"/>
    <w:rsid w:val="00EB32CB"/>
    <w:rsid w:val="00EB36BD"/>
    <w:rsid w:val="00EB3EA6"/>
    <w:rsid w:val="00EB5488"/>
    <w:rsid w:val="00EC2FF5"/>
    <w:rsid w:val="00ED2103"/>
    <w:rsid w:val="00ED2188"/>
    <w:rsid w:val="00ED6054"/>
    <w:rsid w:val="00EE3B9E"/>
    <w:rsid w:val="00EF3DB8"/>
    <w:rsid w:val="00EF7582"/>
    <w:rsid w:val="00F0023E"/>
    <w:rsid w:val="00F0204D"/>
    <w:rsid w:val="00F07D55"/>
    <w:rsid w:val="00F16E54"/>
    <w:rsid w:val="00F47DD2"/>
    <w:rsid w:val="00F51500"/>
    <w:rsid w:val="00F51A56"/>
    <w:rsid w:val="00F61FD2"/>
    <w:rsid w:val="00F706CF"/>
    <w:rsid w:val="00F730D9"/>
    <w:rsid w:val="00F7372A"/>
    <w:rsid w:val="00F76BEB"/>
    <w:rsid w:val="00F91A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Andrea Giuseppe Turatti</cp:lastModifiedBy>
  <cp:revision>4</cp:revision>
  <cp:lastPrinted>2021-03-05T14:15:00Z</cp:lastPrinted>
  <dcterms:created xsi:type="dcterms:W3CDTF">2023-06-05T07:33:00Z</dcterms:created>
  <dcterms:modified xsi:type="dcterms:W3CDTF">2023-06-05T15:39:00Z</dcterms:modified>
</cp:coreProperties>
</file>