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F1E05" w14:textId="77777777" w:rsidR="00F653BA" w:rsidRPr="00F001DB" w:rsidRDefault="00F653BA" w:rsidP="00F653BA">
      <w:pPr>
        <w:keepNext/>
        <w:spacing w:before="100" w:beforeAutospacing="1" w:after="100" w:afterAutospacing="1"/>
        <w:contextualSpacing/>
        <w:jc w:val="both"/>
        <w:outlineLvl w:val="0"/>
        <w:rPr>
          <w:rFonts w:ascii="Barlow" w:hAnsi="Barlow" w:cs="Arial"/>
          <w:b/>
          <w:sz w:val="32"/>
          <w:szCs w:val="32"/>
        </w:rPr>
      </w:pPr>
      <w:r w:rsidRPr="00F001DB">
        <w:rPr>
          <w:rFonts w:ascii="Barlow" w:hAnsi="Barlow"/>
          <w:b/>
          <w:sz w:val="32"/>
          <w:szCs w:val="32"/>
        </w:rPr>
        <w:t xml:space="preserve">KEUCO presenta AXESS </w:t>
      </w:r>
      <w:r>
        <w:rPr>
          <w:rFonts w:ascii="Barlow" w:hAnsi="Barlow"/>
          <w:b/>
          <w:sz w:val="32"/>
          <w:szCs w:val="32"/>
        </w:rPr>
        <w:t>(</w:t>
      </w:r>
      <w:r w:rsidRPr="00F001DB">
        <w:rPr>
          <w:rFonts w:ascii="Barlow" w:hAnsi="Barlow"/>
          <w:b/>
          <w:sz w:val="32"/>
          <w:szCs w:val="32"/>
        </w:rPr>
        <w:t>Design Studio F. A. Porsche</w:t>
      </w:r>
      <w:r>
        <w:rPr>
          <w:rFonts w:ascii="Barlow" w:hAnsi="Barlow"/>
          <w:b/>
          <w:sz w:val="32"/>
          <w:szCs w:val="32"/>
        </w:rPr>
        <w:t>): quando l’arte ingegneristica e il design superano le barriere architettoniche.</w:t>
      </w:r>
    </w:p>
    <w:p w14:paraId="64AF9A07" w14:textId="77777777" w:rsidR="00F653BA" w:rsidRPr="005C5923" w:rsidRDefault="00F653BA" w:rsidP="00F653BA">
      <w:pPr>
        <w:keepNext/>
        <w:spacing w:before="100" w:beforeAutospacing="1" w:after="100" w:afterAutospacing="1"/>
        <w:contextualSpacing/>
        <w:jc w:val="both"/>
        <w:outlineLvl w:val="0"/>
        <w:rPr>
          <w:rFonts w:ascii="Barlow" w:hAnsi="Barlow" w:cs="Arial"/>
          <w:b/>
          <w:szCs w:val="22"/>
        </w:rPr>
      </w:pPr>
    </w:p>
    <w:p w14:paraId="3FB4F42E" w14:textId="77777777" w:rsidR="00F653B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5C5923">
        <w:rPr>
          <w:rFonts w:ascii="Barlow" w:hAnsi="Barlow"/>
          <w:szCs w:val="22"/>
        </w:rPr>
        <w:t xml:space="preserve">La collezione </w:t>
      </w:r>
      <w:r w:rsidRPr="005C5923">
        <w:rPr>
          <w:rFonts w:ascii="Barlow" w:hAnsi="Barlow"/>
          <w:b/>
          <w:bCs/>
          <w:szCs w:val="22"/>
        </w:rPr>
        <w:t>AXESS</w:t>
      </w:r>
      <w:r w:rsidRPr="005C5923">
        <w:rPr>
          <w:rFonts w:ascii="Barlow" w:hAnsi="Barlow"/>
          <w:szCs w:val="22"/>
        </w:rPr>
        <w:t xml:space="preserve"> nasce grazie alla stretta collaborazione tra </w:t>
      </w:r>
      <w:r w:rsidRPr="005C5923">
        <w:rPr>
          <w:rFonts w:ascii="Barlow" w:hAnsi="Barlow"/>
          <w:b/>
          <w:bCs/>
          <w:szCs w:val="22"/>
        </w:rPr>
        <w:t>KEUCO</w:t>
      </w:r>
      <w:r w:rsidRPr="005C5923">
        <w:rPr>
          <w:rFonts w:ascii="Barlow" w:hAnsi="Barlow"/>
          <w:szCs w:val="22"/>
        </w:rPr>
        <w:t xml:space="preserve"> e lo </w:t>
      </w:r>
      <w:r w:rsidRPr="005C5923">
        <w:rPr>
          <w:rFonts w:ascii="Barlow" w:hAnsi="Barlow"/>
          <w:b/>
          <w:bCs/>
          <w:szCs w:val="22"/>
        </w:rPr>
        <w:t>Studio F. A. Porsche</w:t>
      </w:r>
      <w:r w:rsidRPr="005C5923">
        <w:rPr>
          <w:rFonts w:ascii="Barlow" w:hAnsi="Barlow"/>
          <w:szCs w:val="22"/>
        </w:rPr>
        <w:t xml:space="preserve"> a cui sono stati affidati lo studio e lo sviluppo di un sistema di prodotti per il bagno </w:t>
      </w:r>
      <w:r>
        <w:rPr>
          <w:rFonts w:ascii="Barlow" w:hAnsi="Barlow"/>
          <w:szCs w:val="22"/>
        </w:rPr>
        <w:t xml:space="preserve">inclusivo adatti a </w:t>
      </w:r>
      <w:r w:rsidRPr="005C5923">
        <w:rPr>
          <w:rFonts w:ascii="Barlow" w:hAnsi="Barlow"/>
          <w:szCs w:val="22"/>
        </w:rPr>
        <w:t>soddisfare le necessità sia del settore residenziale pubblico (cliniche, case di cura, hotel), sia di quello privato.</w:t>
      </w:r>
    </w:p>
    <w:p w14:paraId="1C08694C" w14:textId="77777777" w:rsidR="00F653B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</w:p>
    <w:p w14:paraId="09BC4142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5C5923">
        <w:rPr>
          <w:rFonts w:ascii="Barlow" w:hAnsi="Barlow"/>
          <w:szCs w:val="22"/>
        </w:rPr>
        <w:t xml:space="preserve">Ridotto e focalizzato sull’essenziale, il design </w:t>
      </w:r>
      <w:r>
        <w:rPr>
          <w:rFonts w:ascii="Barlow" w:hAnsi="Barlow"/>
          <w:szCs w:val="22"/>
        </w:rPr>
        <w:t xml:space="preserve">superiore </w:t>
      </w:r>
      <w:r w:rsidRPr="005C5923">
        <w:rPr>
          <w:rFonts w:ascii="Barlow" w:hAnsi="Barlow"/>
          <w:szCs w:val="22"/>
        </w:rPr>
        <w:t xml:space="preserve">della collezione </w:t>
      </w:r>
      <w:r w:rsidRPr="005C5923">
        <w:rPr>
          <w:rFonts w:ascii="Barlow" w:hAnsi="Barlow"/>
          <w:b/>
          <w:bCs/>
          <w:szCs w:val="22"/>
        </w:rPr>
        <w:t>KEUCO AXESS</w:t>
      </w:r>
      <w:r w:rsidRPr="005C5923">
        <w:rPr>
          <w:rFonts w:ascii="Barlow" w:hAnsi="Barlow"/>
          <w:szCs w:val="22"/>
        </w:rPr>
        <w:t xml:space="preserve"> integra perfettamente </w:t>
      </w:r>
      <w:r>
        <w:rPr>
          <w:rFonts w:ascii="Barlow" w:hAnsi="Barlow"/>
          <w:szCs w:val="22"/>
        </w:rPr>
        <w:t xml:space="preserve">tra loro </w:t>
      </w:r>
      <w:r w:rsidRPr="005C5923">
        <w:rPr>
          <w:rFonts w:ascii="Barlow" w:hAnsi="Barlow"/>
          <w:szCs w:val="22"/>
        </w:rPr>
        <w:t>estetica</w:t>
      </w:r>
      <w:r>
        <w:rPr>
          <w:rFonts w:ascii="Barlow" w:hAnsi="Barlow"/>
          <w:szCs w:val="22"/>
        </w:rPr>
        <w:t xml:space="preserve">, innovazione e </w:t>
      </w:r>
      <w:r w:rsidRPr="005C5923">
        <w:rPr>
          <w:rFonts w:ascii="Barlow" w:hAnsi="Barlow"/>
          <w:szCs w:val="22"/>
        </w:rPr>
        <w:t xml:space="preserve">funzionalità </w:t>
      </w:r>
      <w:r>
        <w:rPr>
          <w:rFonts w:ascii="Barlow" w:hAnsi="Barlow"/>
          <w:szCs w:val="22"/>
        </w:rPr>
        <w:t xml:space="preserve">per consentire ai suoi utilizzatori una permanenza sicura in bagno circondati da accessori belli, disegnati </w:t>
      </w:r>
      <w:r w:rsidRPr="005C5923">
        <w:rPr>
          <w:rFonts w:ascii="Barlow" w:hAnsi="Barlow"/>
          <w:szCs w:val="22"/>
        </w:rPr>
        <w:t>per tutti gli amanti di un bagno senza la presenza di alcuna barriera.</w:t>
      </w:r>
    </w:p>
    <w:p w14:paraId="162040BE" w14:textId="77777777" w:rsidR="00F653B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</w:p>
    <w:p w14:paraId="6E60829A" w14:textId="5CC8A2B1" w:rsidR="00F653B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5C5923">
        <w:rPr>
          <w:rFonts w:ascii="Barlow" w:hAnsi="Barlow"/>
          <w:b/>
          <w:bCs/>
          <w:szCs w:val="22"/>
        </w:rPr>
        <w:t xml:space="preserve">AXESS di KEUCO </w:t>
      </w:r>
      <w:r w:rsidRPr="005C5923">
        <w:rPr>
          <w:rFonts w:ascii="Barlow" w:hAnsi="Barlow"/>
          <w:szCs w:val="22"/>
        </w:rPr>
        <w:t>è un vero e proprio concept sostenibile</w:t>
      </w:r>
      <w:r w:rsidR="004C669F">
        <w:rPr>
          <w:rFonts w:ascii="Barlow" w:hAnsi="Barlow"/>
          <w:szCs w:val="22"/>
        </w:rPr>
        <w:t>,</w:t>
      </w:r>
      <w:r w:rsidRPr="005C5923">
        <w:rPr>
          <w:rFonts w:ascii="Barlow" w:hAnsi="Barlow"/>
          <w:szCs w:val="22"/>
        </w:rPr>
        <w:t xml:space="preserve"> realizzato con materiali pregiati</w:t>
      </w:r>
      <w:r w:rsidR="004C669F">
        <w:rPr>
          <w:rFonts w:ascii="Barlow" w:hAnsi="Barlow"/>
          <w:szCs w:val="22"/>
        </w:rPr>
        <w:t>,</w:t>
      </w:r>
      <w:r w:rsidRPr="005C5923">
        <w:rPr>
          <w:rFonts w:ascii="Barlow" w:hAnsi="Barlow"/>
          <w:szCs w:val="22"/>
        </w:rPr>
        <w:t xml:space="preserve"> in cui tutti i dettagli della collezione sono funzionali per aumentare l’indipendenza, l’autonomia e il comfort in qualsiasi ambiente indipendentemente dall’età, dalle necessità di assistenza per una disabilità anche temporanea o dalla costituzione fisica.</w:t>
      </w:r>
    </w:p>
    <w:p w14:paraId="077F3606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</w:p>
    <w:p w14:paraId="36484332" w14:textId="77777777" w:rsidR="00F653B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>
        <w:rPr>
          <w:rFonts w:ascii="Barlow" w:hAnsi="Barlow"/>
          <w:szCs w:val="22"/>
        </w:rPr>
        <w:t xml:space="preserve">Le impugnature di tutti complementi, piatte nella fascia frontale rettangolare e a semicerchio nella parte retrostante, rispondono a precisi principi ergonomici, adattandosi </w:t>
      </w:r>
      <w:r w:rsidRPr="005C5923">
        <w:rPr>
          <w:rFonts w:ascii="Barlow" w:hAnsi="Barlow"/>
          <w:szCs w:val="22"/>
        </w:rPr>
        <w:t xml:space="preserve">in maniera ottimale alla mano </w:t>
      </w:r>
      <w:r>
        <w:rPr>
          <w:rFonts w:ascii="Barlow" w:hAnsi="Barlow"/>
          <w:szCs w:val="22"/>
        </w:rPr>
        <w:t xml:space="preserve">per fornire </w:t>
      </w:r>
      <w:r w:rsidRPr="005C5923">
        <w:rPr>
          <w:rFonts w:ascii="Barlow" w:hAnsi="Barlow"/>
          <w:szCs w:val="22"/>
        </w:rPr>
        <w:t>una presa sicura e una tenuta affidabile</w:t>
      </w:r>
      <w:r>
        <w:rPr>
          <w:rFonts w:ascii="Barlow" w:hAnsi="Barlow"/>
          <w:szCs w:val="22"/>
        </w:rPr>
        <w:t xml:space="preserve"> </w:t>
      </w:r>
      <w:r w:rsidRPr="005C5923">
        <w:rPr>
          <w:rFonts w:ascii="Barlow" w:hAnsi="Barlow"/>
          <w:szCs w:val="22"/>
        </w:rPr>
        <w:t>in qualsiasi zona del</w:t>
      </w:r>
      <w:r>
        <w:rPr>
          <w:rFonts w:ascii="Barlow" w:hAnsi="Barlow"/>
          <w:szCs w:val="22"/>
        </w:rPr>
        <w:t xml:space="preserve">l’ambiente </w:t>
      </w:r>
      <w:r w:rsidRPr="005C5923">
        <w:rPr>
          <w:rFonts w:ascii="Barlow" w:hAnsi="Barlow"/>
          <w:szCs w:val="22"/>
        </w:rPr>
        <w:t>bagno (doccia, vasca, lavabo e WC)</w:t>
      </w:r>
      <w:r>
        <w:rPr>
          <w:rFonts w:ascii="Barlow" w:hAnsi="Barlow"/>
          <w:szCs w:val="22"/>
        </w:rPr>
        <w:t xml:space="preserve">, senza dover </w:t>
      </w:r>
      <w:r w:rsidRPr="005C5923">
        <w:rPr>
          <w:rFonts w:ascii="Barlow" w:hAnsi="Barlow"/>
          <w:szCs w:val="22"/>
        </w:rPr>
        <w:t>esercitare forza per reggersi</w:t>
      </w:r>
      <w:r>
        <w:rPr>
          <w:rFonts w:ascii="Barlow" w:hAnsi="Barlow"/>
          <w:szCs w:val="22"/>
        </w:rPr>
        <w:t>.</w:t>
      </w:r>
    </w:p>
    <w:p w14:paraId="0D46A5CA" w14:textId="77777777" w:rsidR="00F653B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</w:p>
    <w:p w14:paraId="6A52FAF1" w14:textId="5DE2510D" w:rsidR="00F653BA" w:rsidRPr="005C5923" w:rsidRDefault="00F653BA" w:rsidP="00F6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E13DB6">
        <w:rPr>
          <w:rFonts w:ascii="Barlow" w:hAnsi="Barlow"/>
          <w:i/>
          <w:iCs/>
          <w:szCs w:val="22"/>
        </w:rPr>
        <w:t>“Per riuscire a raggiungere il nostro obiettivo”</w:t>
      </w:r>
      <w:r w:rsidRPr="005C5923">
        <w:rPr>
          <w:rFonts w:ascii="Barlow" w:hAnsi="Barlow"/>
          <w:szCs w:val="22"/>
        </w:rPr>
        <w:t xml:space="preserve"> </w:t>
      </w:r>
      <w:r w:rsidR="007B6C9F">
        <w:rPr>
          <w:rFonts w:ascii="Barlow" w:hAnsi="Barlow"/>
          <w:szCs w:val="22"/>
        </w:rPr>
        <w:t>–</w:t>
      </w:r>
      <w:r w:rsidRPr="005C5923">
        <w:rPr>
          <w:rFonts w:ascii="Barlow" w:hAnsi="Barlow"/>
          <w:szCs w:val="22"/>
        </w:rPr>
        <w:t xml:space="preserve"> </w:t>
      </w:r>
      <w:r w:rsidRPr="007B6C9F">
        <w:rPr>
          <w:rFonts w:ascii="Barlow" w:hAnsi="Barlow"/>
          <w:szCs w:val="22"/>
        </w:rPr>
        <w:t>afferma</w:t>
      </w:r>
      <w:r w:rsidR="007B6C9F" w:rsidRPr="007B6C9F">
        <w:rPr>
          <w:rFonts w:ascii="Barlow" w:hAnsi="Barlow"/>
          <w:szCs w:val="22"/>
        </w:rPr>
        <w:t xml:space="preserve"> </w:t>
      </w:r>
      <w:r w:rsidR="007B6C9F" w:rsidRPr="007B6C9F">
        <w:rPr>
          <w:rFonts w:ascii="Barlow" w:hAnsi="Barlow" w:cs="Arial"/>
          <w:color w:val="000000"/>
          <w:szCs w:val="22"/>
        </w:rPr>
        <w:t>Michael Huber, Head of Global Business Development</w:t>
      </w:r>
      <w:r w:rsidR="007B6C9F" w:rsidRPr="007B6C9F">
        <w:rPr>
          <w:rFonts w:ascii="Barlow" w:hAnsi="Barlow"/>
          <w:szCs w:val="22"/>
        </w:rPr>
        <w:t xml:space="preserve"> dello </w:t>
      </w:r>
      <w:r w:rsidRPr="007B6C9F">
        <w:rPr>
          <w:rFonts w:ascii="Barlow" w:hAnsi="Barlow"/>
          <w:szCs w:val="22"/>
        </w:rPr>
        <w:t xml:space="preserve">Studio F. A. Porsche – </w:t>
      </w:r>
      <w:r w:rsidRPr="007B6C9F">
        <w:rPr>
          <w:rFonts w:ascii="Barlow" w:hAnsi="Barlow"/>
          <w:i/>
          <w:iCs/>
          <w:szCs w:val="22"/>
        </w:rPr>
        <w:t>“siamo</w:t>
      </w:r>
      <w:r w:rsidRPr="00E13DB6">
        <w:rPr>
          <w:rFonts w:ascii="Barlow" w:hAnsi="Barlow"/>
          <w:i/>
          <w:iCs/>
          <w:szCs w:val="22"/>
        </w:rPr>
        <w:t xml:space="preserve"> dovuti partire da una prospettiva completamente nuova, indipendentemente dalle tendenze del momento e dalle mode, che ci portasse oltre tutto ciò che finora era stato prodotto. Una delle sfide più interessanti è stata quella di trovare la perfetta sinergia tra la capacità progettuale del nostro studio e le innovative tecnologie produttive di Keuco che hanno reso possibile la realizzazione di un progetto di altissima qualità che resterà attuale e bello anche dopo molti anni”</w:t>
      </w:r>
      <w:r w:rsidRPr="005C5923">
        <w:rPr>
          <w:rFonts w:ascii="Barlow" w:hAnsi="Barlow"/>
          <w:szCs w:val="22"/>
        </w:rPr>
        <w:t>.</w:t>
      </w:r>
    </w:p>
    <w:p w14:paraId="0C71D11C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</w:p>
    <w:p w14:paraId="056FE5AF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5C5923">
        <w:rPr>
          <w:rFonts w:ascii="Barlow" w:hAnsi="Barlow"/>
          <w:b/>
          <w:bCs/>
          <w:szCs w:val="22"/>
        </w:rPr>
        <w:t>Il maniglione ribaltabile</w:t>
      </w:r>
      <w:r w:rsidRPr="005C5923">
        <w:rPr>
          <w:rFonts w:ascii="Barlow" w:hAnsi="Barlow"/>
          <w:szCs w:val="22"/>
        </w:rPr>
        <w:t xml:space="preserve"> - cavallo di battaglia assoluto della collezione</w:t>
      </w:r>
      <w:r w:rsidRPr="005C5923">
        <w:rPr>
          <w:rFonts w:ascii="Barlow" w:hAnsi="Barlow"/>
          <w:b/>
          <w:bCs/>
          <w:szCs w:val="22"/>
        </w:rPr>
        <w:t xml:space="preserve"> AXESS</w:t>
      </w:r>
      <w:r w:rsidRPr="005C5923">
        <w:rPr>
          <w:rFonts w:ascii="Barlow" w:hAnsi="Barlow"/>
          <w:szCs w:val="22"/>
        </w:rPr>
        <w:t xml:space="preserve"> - in posizione ripiegata risulta completamente e insolitamente parallelo alla parete, risultando irriconoscibile rispetto ad altri prodotti presenti sul mercato che assolvono alla stessa funzione.</w:t>
      </w:r>
      <w:r>
        <w:rPr>
          <w:rFonts w:ascii="Barlow" w:hAnsi="Barlow"/>
          <w:szCs w:val="22"/>
        </w:rPr>
        <w:t xml:space="preserve"> </w:t>
      </w:r>
      <w:r w:rsidRPr="005C5923">
        <w:rPr>
          <w:rFonts w:ascii="Barlow" w:hAnsi="Barlow"/>
          <w:szCs w:val="22"/>
        </w:rPr>
        <w:t>Disponibil</w:t>
      </w:r>
      <w:r>
        <w:rPr>
          <w:rFonts w:ascii="Barlow" w:hAnsi="Barlow"/>
          <w:szCs w:val="22"/>
        </w:rPr>
        <w:t>i</w:t>
      </w:r>
      <w:r w:rsidRPr="005C5923">
        <w:rPr>
          <w:rFonts w:ascii="Barlow" w:hAnsi="Barlow"/>
          <w:szCs w:val="22"/>
        </w:rPr>
        <w:t xml:space="preserve"> in tre finiture (cromo, nero opaco e alluminio cromato)</w:t>
      </w:r>
      <w:r>
        <w:rPr>
          <w:rFonts w:ascii="Barlow" w:hAnsi="Barlow"/>
          <w:szCs w:val="22"/>
        </w:rPr>
        <w:t xml:space="preserve"> e in </w:t>
      </w:r>
      <w:r w:rsidRPr="005C5923">
        <w:rPr>
          <w:rFonts w:ascii="Barlow" w:hAnsi="Barlow"/>
          <w:szCs w:val="22"/>
        </w:rPr>
        <w:t xml:space="preserve">due differenti sporgenze (700 e 850 mm) </w:t>
      </w:r>
      <w:r>
        <w:rPr>
          <w:rFonts w:ascii="Barlow" w:hAnsi="Barlow"/>
          <w:szCs w:val="22"/>
        </w:rPr>
        <w:t xml:space="preserve">i maniglioni ribaltabili </w:t>
      </w:r>
      <w:r w:rsidRPr="005C5923">
        <w:rPr>
          <w:rFonts w:ascii="Barlow" w:hAnsi="Barlow"/>
          <w:b/>
          <w:bCs/>
          <w:szCs w:val="22"/>
        </w:rPr>
        <w:t xml:space="preserve">AXESS di KEUCO </w:t>
      </w:r>
      <w:r>
        <w:rPr>
          <w:rFonts w:ascii="Barlow" w:hAnsi="Barlow"/>
          <w:szCs w:val="22"/>
        </w:rPr>
        <w:t>(t</w:t>
      </w:r>
      <w:r w:rsidRPr="005C5923">
        <w:rPr>
          <w:rFonts w:ascii="Barlow" w:hAnsi="Barlow"/>
          <w:szCs w:val="22"/>
        </w:rPr>
        <w:t>estati TÜV e certificati secondo lo standard DIN</w:t>
      </w:r>
      <w:r>
        <w:rPr>
          <w:rFonts w:ascii="Barlow" w:hAnsi="Barlow"/>
          <w:szCs w:val="22"/>
        </w:rPr>
        <w:t xml:space="preserve">) hanno una </w:t>
      </w:r>
      <w:r w:rsidRPr="005C5923">
        <w:rPr>
          <w:rFonts w:ascii="Barlow" w:hAnsi="Barlow"/>
          <w:szCs w:val="22"/>
        </w:rPr>
        <w:t>portata di ben 115 kg.</w:t>
      </w:r>
      <w:r>
        <w:rPr>
          <w:rFonts w:ascii="Barlow" w:hAnsi="Barlow"/>
          <w:szCs w:val="22"/>
        </w:rPr>
        <w:t xml:space="preserve"> idonea a garantire</w:t>
      </w:r>
      <w:r w:rsidRPr="005C5923">
        <w:rPr>
          <w:rFonts w:ascii="Barlow" w:hAnsi="Barlow"/>
          <w:szCs w:val="22"/>
        </w:rPr>
        <w:t xml:space="preserve"> sicurezza e tenuta perfetta</w:t>
      </w:r>
      <w:r>
        <w:rPr>
          <w:rFonts w:ascii="Barlow" w:hAnsi="Barlow"/>
          <w:szCs w:val="22"/>
        </w:rPr>
        <w:t>. Le</w:t>
      </w:r>
      <w:r w:rsidRPr="005C5923">
        <w:rPr>
          <w:rFonts w:ascii="Barlow" w:hAnsi="Barlow"/>
          <w:szCs w:val="22"/>
        </w:rPr>
        <w:t xml:space="preserve"> superfici </w:t>
      </w:r>
      <w:r>
        <w:rPr>
          <w:rFonts w:ascii="Barlow" w:hAnsi="Barlow"/>
          <w:szCs w:val="22"/>
        </w:rPr>
        <w:t>sono state progettate per i</w:t>
      </w:r>
      <w:r w:rsidRPr="005C5923">
        <w:rPr>
          <w:rFonts w:ascii="Barlow" w:hAnsi="Barlow"/>
          <w:szCs w:val="22"/>
        </w:rPr>
        <w:t>ntegra</w:t>
      </w:r>
      <w:r>
        <w:rPr>
          <w:rFonts w:ascii="Barlow" w:hAnsi="Barlow"/>
          <w:szCs w:val="22"/>
        </w:rPr>
        <w:t xml:space="preserve">rsi </w:t>
      </w:r>
      <w:r w:rsidRPr="005C5923">
        <w:rPr>
          <w:rFonts w:ascii="Barlow" w:hAnsi="Barlow"/>
          <w:szCs w:val="22"/>
        </w:rPr>
        <w:t>senza soluzione di continuità con la fine struttura dello strato in plastica antisdrucciolo nera o bianca che, oltre a consentire una facile presa, impedisc</w:t>
      </w:r>
      <w:r>
        <w:rPr>
          <w:rFonts w:ascii="Barlow" w:hAnsi="Barlow"/>
          <w:szCs w:val="22"/>
        </w:rPr>
        <w:t>ono</w:t>
      </w:r>
      <w:r w:rsidRPr="005C5923">
        <w:rPr>
          <w:rFonts w:ascii="Barlow" w:hAnsi="Barlow"/>
          <w:szCs w:val="22"/>
        </w:rPr>
        <w:t xml:space="preserve"> scivolamenti in caso di caduta o quando ci si regge. </w:t>
      </w:r>
    </w:p>
    <w:p w14:paraId="30CB1B21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</w:p>
    <w:p w14:paraId="7ADC8F6F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E13DB6">
        <w:rPr>
          <w:rFonts w:ascii="Barlow" w:hAnsi="Barlow"/>
          <w:b/>
          <w:bCs/>
          <w:szCs w:val="22"/>
        </w:rPr>
        <w:t>Il portarotolo</w:t>
      </w:r>
      <w:r w:rsidRPr="005C5923">
        <w:rPr>
          <w:rFonts w:ascii="Barlow" w:hAnsi="Barlow"/>
          <w:szCs w:val="22"/>
        </w:rPr>
        <w:t xml:space="preserve"> e </w:t>
      </w:r>
      <w:r>
        <w:rPr>
          <w:rFonts w:ascii="Barlow" w:hAnsi="Barlow"/>
          <w:szCs w:val="22"/>
        </w:rPr>
        <w:t>lo</w:t>
      </w:r>
      <w:r w:rsidRPr="005C5923">
        <w:rPr>
          <w:rFonts w:ascii="Barlow" w:hAnsi="Barlow"/>
          <w:szCs w:val="22"/>
        </w:rPr>
        <w:t xml:space="preserve"> </w:t>
      </w:r>
      <w:r w:rsidRPr="00E13DB6">
        <w:rPr>
          <w:rFonts w:ascii="Barlow" w:hAnsi="Barlow"/>
          <w:b/>
          <w:bCs/>
          <w:szCs w:val="22"/>
        </w:rPr>
        <w:t xml:space="preserve">scarico acqua WC </w:t>
      </w:r>
      <w:r>
        <w:rPr>
          <w:rFonts w:ascii="Barlow" w:hAnsi="Barlow"/>
          <w:b/>
          <w:bCs/>
          <w:szCs w:val="22"/>
        </w:rPr>
        <w:t xml:space="preserve">Bluetooth </w:t>
      </w:r>
      <w:r w:rsidRPr="005C5923">
        <w:rPr>
          <w:rFonts w:ascii="Barlow" w:hAnsi="Barlow"/>
          <w:szCs w:val="22"/>
        </w:rPr>
        <w:t xml:space="preserve">(compatibile con le cassette radiocomandate </w:t>
      </w:r>
      <w:r>
        <w:rPr>
          <w:rFonts w:ascii="Barlow" w:hAnsi="Barlow"/>
          <w:szCs w:val="22"/>
        </w:rPr>
        <w:t>presenti sul mercato</w:t>
      </w:r>
      <w:r w:rsidRPr="005C5923">
        <w:rPr>
          <w:rFonts w:ascii="Barlow" w:hAnsi="Barlow"/>
          <w:szCs w:val="22"/>
        </w:rPr>
        <w:t xml:space="preserve">) sono </w:t>
      </w:r>
      <w:r>
        <w:rPr>
          <w:rFonts w:ascii="Barlow" w:hAnsi="Barlow"/>
          <w:szCs w:val="22"/>
        </w:rPr>
        <w:t xml:space="preserve">accessori </w:t>
      </w:r>
      <w:r w:rsidRPr="005C5923">
        <w:rPr>
          <w:rFonts w:ascii="Barlow" w:hAnsi="Barlow"/>
          <w:szCs w:val="22"/>
        </w:rPr>
        <w:t>opzionali</w:t>
      </w:r>
      <w:r>
        <w:rPr>
          <w:rFonts w:ascii="Barlow" w:hAnsi="Barlow"/>
          <w:szCs w:val="22"/>
        </w:rPr>
        <w:t xml:space="preserve">, </w:t>
      </w:r>
      <w:r w:rsidRPr="005C5923">
        <w:rPr>
          <w:rFonts w:ascii="Barlow" w:hAnsi="Barlow"/>
          <w:szCs w:val="22"/>
        </w:rPr>
        <w:t xml:space="preserve">integrabili </w:t>
      </w:r>
      <w:r>
        <w:rPr>
          <w:rFonts w:ascii="Barlow" w:hAnsi="Barlow"/>
          <w:szCs w:val="22"/>
        </w:rPr>
        <w:t xml:space="preserve">nel maniglione ribaltabile </w:t>
      </w:r>
      <w:r w:rsidRPr="005C5923">
        <w:rPr>
          <w:rFonts w:ascii="Barlow" w:hAnsi="Barlow"/>
          <w:szCs w:val="22"/>
        </w:rPr>
        <w:t>in qualsiasi momento successivo.</w:t>
      </w:r>
    </w:p>
    <w:p w14:paraId="7A779C57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b/>
          <w:szCs w:val="22"/>
        </w:rPr>
      </w:pPr>
    </w:p>
    <w:p w14:paraId="3AD2CCDD" w14:textId="77777777" w:rsidR="00F653B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>
        <w:rPr>
          <w:rFonts w:ascii="Barlow" w:hAnsi="Barlow"/>
          <w:szCs w:val="22"/>
        </w:rPr>
        <w:lastRenderedPageBreak/>
        <w:t xml:space="preserve">La </w:t>
      </w:r>
      <w:r w:rsidRPr="005C5923">
        <w:rPr>
          <w:rFonts w:ascii="Barlow" w:hAnsi="Barlow"/>
          <w:szCs w:val="22"/>
        </w:rPr>
        <w:t xml:space="preserve">collezione </w:t>
      </w:r>
      <w:r w:rsidRPr="005C5923">
        <w:rPr>
          <w:rFonts w:ascii="Barlow" w:hAnsi="Barlow"/>
          <w:b/>
          <w:bCs/>
          <w:szCs w:val="22"/>
        </w:rPr>
        <w:t>KEUCO AXESS</w:t>
      </w:r>
      <w:r>
        <w:rPr>
          <w:rFonts w:ascii="Barlow" w:hAnsi="Barlow"/>
          <w:b/>
          <w:bCs/>
          <w:szCs w:val="22"/>
        </w:rPr>
        <w:t xml:space="preserve"> </w:t>
      </w:r>
      <w:r>
        <w:rPr>
          <w:rFonts w:ascii="Barlow" w:hAnsi="Barlow"/>
          <w:szCs w:val="22"/>
        </w:rPr>
        <w:t>si</w:t>
      </w:r>
      <w:r w:rsidRPr="005C5923">
        <w:rPr>
          <w:rFonts w:ascii="Barlow" w:hAnsi="Barlow"/>
          <w:szCs w:val="22"/>
        </w:rPr>
        <w:t xml:space="preserve"> caratterizza</w:t>
      </w:r>
      <w:r>
        <w:rPr>
          <w:rFonts w:ascii="Barlow" w:hAnsi="Barlow"/>
          <w:szCs w:val="22"/>
        </w:rPr>
        <w:t xml:space="preserve">, inoltre, </w:t>
      </w:r>
      <w:r w:rsidRPr="005C5923">
        <w:rPr>
          <w:rFonts w:ascii="Barlow" w:hAnsi="Barlow"/>
          <w:szCs w:val="22"/>
        </w:rPr>
        <w:t xml:space="preserve">per </w:t>
      </w:r>
      <w:r>
        <w:rPr>
          <w:rFonts w:ascii="Barlow" w:hAnsi="Barlow"/>
          <w:szCs w:val="22"/>
        </w:rPr>
        <w:t>l’</w:t>
      </w:r>
      <w:r w:rsidRPr="005C5923">
        <w:rPr>
          <w:rFonts w:ascii="Barlow" w:hAnsi="Barlow"/>
          <w:szCs w:val="22"/>
        </w:rPr>
        <w:t xml:space="preserve">assortimento completo </w:t>
      </w:r>
      <w:r>
        <w:rPr>
          <w:rFonts w:ascii="Barlow" w:hAnsi="Barlow"/>
          <w:szCs w:val="22"/>
        </w:rPr>
        <w:t xml:space="preserve">delle maniglie - disponibili in lunghezze da </w:t>
      </w:r>
      <w:r w:rsidRPr="005C5923">
        <w:rPr>
          <w:rFonts w:ascii="Barlow" w:hAnsi="Barlow"/>
          <w:szCs w:val="22"/>
        </w:rPr>
        <w:t>400 a 1000 mm.</w:t>
      </w:r>
      <w:r>
        <w:rPr>
          <w:rFonts w:ascii="Barlow" w:hAnsi="Barlow"/>
          <w:szCs w:val="22"/>
        </w:rPr>
        <w:t xml:space="preserve"> - e per la particolare </w:t>
      </w:r>
      <w:r w:rsidRPr="000C2DFE">
        <w:rPr>
          <w:rFonts w:ascii="Barlow" w:hAnsi="Barlow"/>
          <w:b/>
          <w:bCs/>
          <w:szCs w:val="22"/>
        </w:rPr>
        <w:t>asta doccia</w:t>
      </w:r>
      <w:r>
        <w:rPr>
          <w:rFonts w:ascii="Barlow" w:hAnsi="Barlow"/>
          <w:szCs w:val="22"/>
        </w:rPr>
        <w:t xml:space="preserve">, anch’essa studiata per poter </w:t>
      </w:r>
      <w:r w:rsidRPr="005C5923">
        <w:rPr>
          <w:rFonts w:ascii="Barlow" w:hAnsi="Barlow"/>
          <w:szCs w:val="22"/>
        </w:rPr>
        <w:t>fornire stabilità, sostegno e appoggio</w:t>
      </w:r>
      <w:r>
        <w:rPr>
          <w:rFonts w:ascii="Barlow" w:hAnsi="Barlow"/>
          <w:szCs w:val="22"/>
        </w:rPr>
        <w:t xml:space="preserve"> a tutti gli utenti.</w:t>
      </w:r>
    </w:p>
    <w:p w14:paraId="4249D557" w14:textId="3C62F160" w:rsidR="00F653BA" w:rsidRPr="008343F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8343FA">
        <w:rPr>
          <w:rFonts w:ascii="Barlow" w:hAnsi="Barlow"/>
          <w:szCs w:val="22"/>
        </w:rPr>
        <w:t xml:space="preserve">Il </w:t>
      </w:r>
      <w:r w:rsidRPr="008343FA">
        <w:rPr>
          <w:rFonts w:ascii="Barlow" w:hAnsi="Barlow"/>
          <w:b/>
          <w:bCs/>
          <w:szCs w:val="22"/>
        </w:rPr>
        <w:t>supporto per la doccetta</w:t>
      </w:r>
      <w:r w:rsidRPr="008343FA">
        <w:rPr>
          <w:rFonts w:ascii="Barlow" w:hAnsi="Barlow"/>
          <w:szCs w:val="22"/>
        </w:rPr>
        <w:t xml:space="preserve"> dell’asta doccia, che può essere sbloccato premendo facilmente sul retro con una sola mano e spostato in alto o in basso, consente di ruotare la doccetta a sinistra e a destra e di inclinarla in alto e in basso.</w:t>
      </w:r>
    </w:p>
    <w:p w14:paraId="458A4E69" w14:textId="77777777" w:rsidR="00F653BA" w:rsidRPr="008343F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</w:p>
    <w:p w14:paraId="65EEFDAA" w14:textId="77777777" w:rsidR="00F653BA" w:rsidRPr="008343F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b/>
          <w:szCs w:val="22"/>
        </w:rPr>
      </w:pPr>
      <w:r>
        <w:rPr>
          <w:rFonts w:ascii="Barlow" w:hAnsi="Barlow"/>
          <w:szCs w:val="22"/>
        </w:rPr>
        <w:t xml:space="preserve">Nonostante le sue ridotte dimensioni e la sua leggerezza, lo </w:t>
      </w:r>
      <w:r w:rsidRPr="00D26105">
        <w:rPr>
          <w:rFonts w:ascii="Barlow" w:hAnsi="Barlow"/>
          <w:b/>
          <w:bCs/>
          <w:szCs w:val="22"/>
        </w:rPr>
        <w:t>sgabello mobile</w:t>
      </w:r>
      <w:r w:rsidRPr="008343FA">
        <w:rPr>
          <w:rFonts w:ascii="Barlow" w:hAnsi="Barlow"/>
          <w:szCs w:val="22"/>
        </w:rPr>
        <w:t xml:space="preserve"> </w:t>
      </w:r>
      <w:r w:rsidRPr="00D26105">
        <w:rPr>
          <w:rFonts w:ascii="Barlow" w:hAnsi="Barlow"/>
          <w:b/>
          <w:bCs/>
          <w:szCs w:val="22"/>
        </w:rPr>
        <w:t>AXESS</w:t>
      </w:r>
      <w:r w:rsidRPr="008343FA">
        <w:rPr>
          <w:rFonts w:ascii="Barlow" w:hAnsi="Barlow"/>
          <w:szCs w:val="22"/>
        </w:rPr>
        <w:t xml:space="preserve"> </w:t>
      </w:r>
      <w:r>
        <w:rPr>
          <w:rFonts w:ascii="Barlow" w:hAnsi="Barlow"/>
          <w:szCs w:val="22"/>
        </w:rPr>
        <w:t xml:space="preserve">ha una </w:t>
      </w:r>
      <w:r w:rsidRPr="008343FA">
        <w:rPr>
          <w:rFonts w:ascii="Barlow" w:hAnsi="Barlow"/>
          <w:szCs w:val="22"/>
        </w:rPr>
        <w:t>seduta estremamente comoda</w:t>
      </w:r>
      <w:r>
        <w:rPr>
          <w:rFonts w:ascii="Barlow" w:hAnsi="Barlow"/>
          <w:szCs w:val="22"/>
        </w:rPr>
        <w:t xml:space="preserve"> e una portata di 150 kg che lo rende idoneo per utilizzi sia nel </w:t>
      </w:r>
      <w:r w:rsidRPr="008343FA">
        <w:rPr>
          <w:rFonts w:ascii="Barlow" w:hAnsi="Barlow"/>
          <w:szCs w:val="22"/>
        </w:rPr>
        <w:t xml:space="preserve">settore </w:t>
      </w:r>
      <w:r>
        <w:rPr>
          <w:rFonts w:ascii="Barlow" w:hAnsi="Barlow"/>
          <w:szCs w:val="22"/>
        </w:rPr>
        <w:t>pubblico, come in quello privato</w:t>
      </w:r>
      <w:r w:rsidRPr="008343FA">
        <w:rPr>
          <w:rFonts w:ascii="Barlow" w:hAnsi="Barlow"/>
          <w:szCs w:val="22"/>
        </w:rPr>
        <w:t>.</w:t>
      </w:r>
      <w:r>
        <w:rPr>
          <w:rFonts w:ascii="Barlow" w:hAnsi="Barlow"/>
          <w:szCs w:val="22"/>
        </w:rPr>
        <w:t xml:space="preserve"> I </w:t>
      </w:r>
      <w:r w:rsidRPr="008343FA">
        <w:rPr>
          <w:rFonts w:ascii="Barlow" w:hAnsi="Barlow"/>
          <w:szCs w:val="22"/>
        </w:rPr>
        <w:t xml:space="preserve">piedini </w:t>
      </w:r>
      <w:r>
        <w:rPr>
          <w:rFonts w:ascii="Barlow" w:hAnsi="Barlow"/>
          <w:szCs w:val="22"/>
        </w:rPr>
        <w:t xml:space="preserve">antiscivolo </w:t>
      </w:r>
      <w:r w:rsidRPr="008343FA">
        <w:rPr>
          <w:rFonts w:ascii="Barlow" w:hAnsi="Barlow"/>
          <w:szCs w:val="22"/>
        </w:rPr>
        <w:t xml:space="preserve">assicurano allo sgabello </w:t>
      </w:r>
      <w:r>
        <w:rPr>
          <w:rFonts w:ascii="Barlow" w:hAnsi="Barlow"/>
          <w:szCs w:val="22"/>
        </w:rPr>
        <w:t xml:space="preserve">una perfetta stabilità e la </w:t>
      </w:r>
      <w:r w:rsidRPr="008343FA">
        <w:rPr>
          <w:rFonts w:ascii="Barlow" w:hAnsi="Barlow"/>
          <w:szCs w:val="22"/>
        </w:rPr>
        <w:t xml:space="preserve">superficie </w:t>
      </w:r>
      <w:r>
        <w:rPr>
          <w:rFonts w:ascii="Barlow" w:hAnsi="Barlow"/>
          <w:szCs w:val="22"/>
        </w:rPr>
        <w:t xml:space="preserve">delicatamente ruvida della seduta (anch’essa antiscivolo) </w:t>
      </w:r>
      <w:r w:rsidRPr="008343FA">
        <w:rPr>
          <w:rFonts w:ascii="Barlow" w:hAnsi="Barlow"/>
          <w:szCs w:val="22"/>
        </w:rPr>
        <w:t>è gradevole al tatto e facile da pulire</w:t>
      </w:r>
      <w:r>
        <w:rPr>
          <w:rFonts w:ascii="Barlow" w:hAnsi="Barlow"/>
          <w:szCs w:val="22"/>
        </w:rPr>
        <w:t xml:space="preserve">. Grazie al foro centrale sulla seduta, inoltre, l’acqua scorre direttamente sul piatto </w:t>
      </w:r>
      <w:r w:rsidRPr="008343FA">
        <w:rPr>
          <w:rFonts w:ascii="Barlow" w:hAnsi="Barlow"/>
          <w:szCs w:val="22"/>
        </w:rPr>
        <w:t xml:space="preserve">doccia. </w:t>
      </w:r>
      <w:r>
        <w:rPr>
          <w:rFonts w:ascii="Barlow" w:hAnsi="Barlow"/>
          <w:szCs w:val="22"/>
        </w:rPr>
        <w:t xml:space="preserve">Disponibile con la </w:t>
      </w:r>
      <w:r w:rsidRPr="008343FA">
        <w:rPr>
          <w:rFonts w:ascii="Barlow" w:hAnsi="Barlow"/>
          <w:szCs w:val="22"/>
        </w:rPr>
        <w:t xml:space="preserve">seduta bianca o nera, lo sgabello mobile </w:t>
      </w:r>
      <w:r>
        <w:rPr>
          <w:rFonts w:ascii="Barlow" w:hAnsi="Barlow"/>
          <w:szCs w:val="22"/>
        </w:rPr>
        <w:t xml:space="preserve">AXESS </w:t>
      </w:r>
      <w:r w:rsidRPr="008343FA">
        <w:rPr>
          <w:rFonts w:ascii="Barlow" w:hAnsi="Barlow"/>
          <w:szCs w:val="22"/>
        </w:rPr>
        <w:t xml:space="preserve">si integra armonicamente </w:t>
      </w:r>
      <w:r>
        <w:rPr>
          <w:rFonts w:ascii="Barlow" w:hAnsi="Barlow"/>
          <w:szCs w:val="22"/>
        </w:rPr>
        <w:t xml:space="preserve">in qualsiasi ambiente bagno o </w:t>
      </w:r>
      <w:r w:rsidRPr="008343FA">
        <w:rPr>
          <w:rFonts w:ascii="Barlow" w:hAnsi="Barlow"/>
          <w:szCs w:val="22"/>
        </w:rPr>
        <w:t>zona doccia.</w:t>
      </w:r>
    </w:p>
    <w:p w14:paraId="1C8655B3" w14:textId="77777777" w:rsidR="00F653B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b/>
          <w:szCs w:val="22"/>
        </w:rPr>
      </w:pPr>
    </w:p>
    <w:p w14:paraId="68927FED" w14:textId="77777777" w:rsidR="00F653BA" w:rsidRPr="008343F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8343FA">
        <w:rPr>
          <w:rFonts w:ascii="Barlow" w:hAnsi="Barlow"/>
          <w:szCs w:val="22"/>
        </w:rPr>
        <w:t xml:space="preserve">La stabilità e la sicurezza del sistema </w:t>
      </w:r>
      <w:r w:rsidRPr="008343FA">
        <w:rPr>
          <w:rFonts w:ascii="Barlow" w:hAnsi="Barlow"/>
          <w:b/>
          <w:bCs/>
          <w:szCs w:val="22"/>
        </w:rPr>
        <w:t>AXESS di KEUCO</w:t>
      </w:r>
      <w:r w:rsidRPr="008343FA">
        <w:rPr>
          <w:rFonts w:ascii="Barlow" w:hAnsi="Barlow"/>
          <w:szCs w:val="22"/>
        </w:rPr>
        <w:t xml:space="preserve"> sono garantite anche dai fissaggi a parete.</w:t>
      </w:r>
    </w:p>
    <w:p w14:paraId="5742A760" w14:textId="78BE8300" w:rsidR="00F653B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b/>
          <w:szCs w:val="22"/>
        </w:rPr>
      </w:pPr>
    </w:p>
    <w:p w14:paraId="0E643447" w14:textId="77777777" w:rsidR="00F653BA" w:rsidRPr="00F653BA" w:rsidRDefault="00F653BA" w:rsidP="00F6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="Arial"/>
          <w:i/>
          <w:iCs/>
          <w:sz w:val="18"/>
          <w:szCs w:val="18"/>
        </w:rPr>
      </w:pPr>
      <w:r w:rsidRPr="00F653BA">
        <w:rPr>
          <w:rFonts w:ascii="Barlow" w:hAnsi="Barlow"/>
          <w:b/>
          <w:bCs/>
          <w:i/>
          <w:iCs/>
          <w:sz w:val="18"/>
          <w:szCs w:val="18"/>
        </w:rPr>
        <w:t>KEUCO GmbH &amp; Co. KG</w:t>
      </w:r>
      <w:r w:rsidRPr="00F653BA">
        <w:rPr>
          <w:rFonts w:ascii="Barlow" w:hAnsi="Barlow"/>
          <w:i/>
          <w:iCs/>
          <w:sz w:val="18"/>
          <w:szCs w:val="18"/>
        </w:rPr>
        <w:t xml:space="preserve"> è un fornitore completo di arredi bagno di qualità, operante a livello internazionale. </w:t>
      </w:r>
      <w:r w:rsidRPr="00F653BA">
        <w:rPr>
          <w:rFonts w:ascii="Barlow" w:hAnsi="Barlow"/>
          <w:b/>
          <w:bCs/>
          <w:i/>
          <w:iCs/>
          <w:sz w:val="18"/>
          <w:szCs w:val="18"/>
        </w:rPr>
        <w:t>KEUCO</w:t>
      </w:r>
      <w:r w:rsidRPr="00F653BA">
        <w:rPr>
          <w:rFonts w:ascii="Barlow" w:hAnsi="Barlow"/>
          <w:i/>
          <w:iCs/>
          <w:sz w:val="18"/>
          <w:szCs w:val="18"/>
        </w:rPr>
        <w:t xml:space="preserve"> offre un vasto assortimento di rubinetterie, accessori, specchi contenitori, luci e specchi, lavabi e mobili bagno “made in Germany”. Per </w:t>
      </w:r>
      <w:r w:rsidRPr="00F653BA">
        <w:rPr>
          <w:rFonts w:ascii="Barlow" w:hAnsi="Barlow"/>
          <w:b/>
          <w:bCs/>
          <w:i/>
          <w:iCs/>
          <w:sz w:val="18"/>
          <w:szCs w:val="18"/>
        </w:rPr>
        <w:t>KEUCO</w:t>
      </w:r>
      <w:r w:rsidRPr="00F653BA">
        <w:rPr>
          <w:rFonts w:ascii="Barlow" w:hAnsi="Barlow"/>
          <w:i/>
          <w:iCs/>
          <w:sz w:val="18"/>
          <w:szCs w:val="18"/>
        </w:rPr>
        <w:t xml:space="preserve">, design e funzione hanno un ruolo fondamentale. I prodotti, sapientemente lavorati, devono fondere forme estetiche e funzionalità utili. Un obiettivo perseguito con costanza dall’idea all’attuazione. La collaborazione con designer ha, in </w:t>
      </w:r>
      <w:r w:rsidRPr="00F653BA">
        <w:rPr>
          <w:rFonts w:ascii="Barlow" w:hAnsi="Barlow"/>
          <w:b/>
          <w:bCs/>
          <w:i/>
          <w:iCs/>
          <w:sz w:val="18"/>
          <w:szCs w:val="18"/>
        </w:rPr>
        <w:t>KEUCO</w:t>
      </w:r>
      <w:r w:rsidRPr="00F653BA">
        <w:rPr>
          <w:rFonts w:ascii="Barlow" w:hAnsi="Barlow"/>
          <w:i/>
          <w:iCs/>
          <w:sz w:val="18"/>
          <w:szCs w:val="18"/>
        </w:rPr>
        <w:t>, una lunga tradizione. L’azienda è di proprietà della famiglia fin dalla sua fondazione nel 1953 e ha sede a Hemer, in Vestfalia.</w:t>
      </w:r>
    </w:p>
    <w:p w14:paraId="353649BB" w14:textId="77777777" w:rsidR="00F653BA" w:rsidRPr="00F653BA" w:rsidRDefault="00F653BA" w:rsidP="00F6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jc w:val="both"/>
        <w:rPr>
          <w:rFonts w:ascii="Barlow" w:hAnsi="Barlow" w:cs="Arial"/>
          <w:i/>
          <w:iCs/>
          <w:sz w:val="18"/>
          <w:szCs w:val="18"/>
          <w:u w:val="single"/>
        </w:rPr>
      </w:pPr>
    </w:p>
    <w:p w14:paraId="7EB75EC6" w14:textId="77777777" w:rsidR="00F653BA" w:rsidRPr="00F653BA" w:rsidRDefault="00F653BA" w:rsidP="00F6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rPr>
          <w:rFonts w:ascii="Barlow" w:hAnsi="Barlow"/>
          <w:i/>
          <w:iCs/>
          <w:color w:val="000000"/>
          <w:sz w:val="18"/>
          <w:szCs w:val="18"/>
        </w:rPr>
      </w:pPr>
      <w:r w:rsidRPr="00F653BA">
        <w:rPr>
          <w:rFonts w:ascii="Barlow" w:hAnsi="Barlow"/>
          <w:i/>
          <w:iCs/>
          <w:color w:val="000000"/>
          <w:sz w:val="18"/>
          <w:szCs w:val="18"/>
        </w:rPr>
        <w:t xml:space="preserve">Lo </w:t>
      </w:r>
      <w:r w:rsidRPr="00F653BA">
        <w:rPr>
          <w:rFonts w:ascii="Barlow" w:hAnsi="Barlow"/>
          <w:b/>
          <w:bCs/>
          <w:i/>
          <w:iCs/>
          <w:color w:val="000000"/>
          <w:sz w:val="18"/>
          <w:szCs w:val="18"/>
        </w:rPr>
        <w:t xml:space="preserve">Studio F. A. Porsche </w:t>
      </w:r>
      <w:r w:rsidRPr="00F653BA">
        <w:rPr>
          <w:rFonts w:ascii="Barlow" w:hAnsi="Barlow"/>
          <w:i/>
          <w:iCs/>
          <w:color w:val="000000"/>
          <w:sz w:val="18"/>
          <w:szCs w:val="18"/>
        </w:rPr>
        <w:t>progetta prodotti per Aziende in tutto il mondo, trasformando i marchi in esperienze e le esigenze dei suoi clienti in forme perfette.</w:t>
      </w:r>
    </w:p>
    <w:p w14:paraId="5BBBDBF2" w14:textId="77777777" w:rsidR="00F653BA" w:rsidRPr="00F653BA" w:rsidRDefault="00F653BA" w:rsidP="00F653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contextualSpacing/>
        <w:rPr>
          <w:rFonts w:ascii="Barlow" w:hAnsi="Barlow"/>
          <w:i/>
          <w:iCs/>
          <w:color w:val="000000"/>
          <w:sz w:val="18"/>
          <w:szCs w:val="18"/>
        </w:rPr>
      </w:pPr>
      <w:r w:rsidRPr="00F653BA">
        <w:rPr>
          <w:rFonts w:ascii="Barlow" w:hAnsi="Barlow"/>
          <w:i/>
          <w:iCs/>
          <w:color w:val="000000"/>
          <w:sz w:val="18"/>
          <w:szCs w:val="18"/>
        </w:rPr>
        <w:t>Nel 1972, Ferdinand Alexander Porsche, il progettista dell'iconica Porsche 911 nel 1963, fonda il proprio studio di product design che, ancora oggi, segue i principi e la filosofia di progettazione del suo fondatore.</w:t>
      </w:r>
    </w:p>
    <w:p w14:paraId="50F1C33B" w14:textId="77777777" w:rsidR="00F653BA" w:rsidRPr="00F653BA" w:rsidRDefault="00F653BA" w:rsidP="00F653BA"/>
    <w:p w14:paraId="20F1F84F" w14:textId="2C548F65" w:rsidR="00F653BA" w:rsidRPr="008343F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 w:cs="Arial"/>
          <w:b/>
          <w:szCs w:val="22"/>
        </w:rPr>
      </w:pPr>
      <w:r w:rsidRPr="008343FA">
        <w:rPr>
          <w:rFonts w:ascii="Barlow" w:hAnsi="Barlow" w:cs="Arial"/>
          <w:b/>
          <w:szCs w:val="22"/>
        </w:rPr>
        <w:t>Didascalie</w:t>
      </w:r>
    </w:p>
    <w:p w14:paraId="7DCFB6ED" w14:textId="77777777" w:rsidR="00F653BA" w:rsidRPr="008343FA" w:rsidRDefault="00F653BA" w:rsidP="00F653BA">
      <w:pPr>
        <w:spacing w:before="100" w:beforeAutospacing="1" w:after="100" w:afterAutospacing="1"/>
        <w:contextualSpacing/>
        <w:rPr>
          <w:rFonts w:ascii="Barlow" w:hAnsi="Barlow"/>
          <w:szCs w:val="22"/>
        </w:rPr>
      </w:pPr>
      <w:r w:rsidRPr="008343FA">
        <w:rPr>
          <w:rFonts w:ascii="Barlow" w:hAnsi="Barlow"/>
          <w:szCs w:val="22"/>
        </w:rPr>
        <w:t>1. 2. 3. 4. 5. KEUCO AXESS –Il progetto disegnato dallo Studio F. A. Porsche sposta verso l’alto il livello estetico di un progetto senza barriere architettoniche.</w:t>
      </w:r>
    </w:p>
    <w:p w14:paraId="24A9A633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 w:cs="Arial"/>
          <w:b/>
          <w:szCs w:val="22"/>
        </w:rPr>
      </w:pPr>
    </w:p>
    <w:p w14:paraId="1B59AEFF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5C5923">
        <w:rPr>
          <w:rFonts w:ascii="Barlow" w:hAnsi="Barlow"/>
          <w:szCs w:val="22"/>
        </w:rPr>
        <w:t>6. 7. 8. 9. Le linee del maniglione ribaltabile KEUCO AXESS progettato dallo Studio F. A. Porsche non possono passare inosservate.</w:t>
      </w:r>
    </w:p>
    <w:p w14:paraId="5A9B3684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 w:cs="Arial"/>
          <w:b/>
          <w:szCs w:val="22"/>
        </w:rPr>
      </w:pPr>
    </w:p>
    <w:p w14:paraId="0F87438B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5C5923">
        <w:rPr>
          <w:rFonts w:ascii="Barlow" w:hAnsi="Barlow"/>
          <w:szCs w:val="22"/>
        </w:rPr>
        <w:t>10. 11. 12. 13. Durante il sollevamento, i profili del maniglione ribaltabile si allontanano reciprocamente per un effetto straordinariamente piatto ed elegante, quasi scultoreo.</w:t>
      </w:r>
    </w:p>
    <w:p w14:paraId="5336D9F3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 w:cs="Arial"/>
          <w:b/>
          <w:szCs w:val="22"/>
        </w:rPr>
      </w:pPr>
    </w:p>
    <w:p w14:paraId="7A5430CA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5C5923">
        <w:rPr>
          <w:rFonts w:ascii="Barlow" w:hAnsi="Barlow"/>
          <w:szCs w:val="22"/>
        </w:rPr>
        <w:t>14. 15. Il portarotolo e la funzione per lo scarico dell’acqua WC telecomandata sono integrabili in qualsiasi momento.</w:t>
      </w:r>
    </w:p>
    <w:p w14:paraId="0AE0BCB5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</w:p>
    <w:p w14:paraId="6AB42107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5C5923">
        <w:rPr>
          <w:rFonts w:ascii="Barlow" w:hAnsi="Barlow"/>
          <w:szCs w:val="22"/>
        </w:rPr>
        <w:t>16. 17. Disponibile nella versione a parete o ad angolo, il sistema ad asta KEUCO AXESS, che si adatta perfettamente alle varie conformazioni della doccia, ha una funzione di sostegno e la sua sicurezza aumenta la qualità della vita.</w:t>
      </w:r>
    </w:p>
    <w:p w14:paraId="1B63E901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 w:cs="Arial"/>
          <w:b/>
          <w:szCs w:val="22"/>
        </w:rPr>
      </w:pPr>
    </w:p>
    <w:p w14:paraId="62EE8E92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5C5923">
        <w:rPr>
          <w:rFonts w:ascii="Barlow" w:hAnsi="Barlow"/>
          <w:szCs w:val="22"/>
        </w:rPr>
        <w:t>18. 19. L’elevato comfort di presa – piatto davanti e a semicerchio dietro – e lo stabile fissaggio di KEUCO AXESS sono in perfetta armonia estetica e funzionale.</w:t>
      </w:r>
    </w:p>
    <w:p w14:paraId="74E0749E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</w:p>
    <w:p w14:paraId="61E6BBB8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5C5923">
        <w:rPr>
          <w:rFonts w:ascii="Barlow" w:hAnsi="Barlow"/>
          <w:szCs w:val="22"/>
        </w:rPr>
        <w:lastRenderedPageBreak/>
        <w:t>20. 21. 22. Il design dello Studio F. A. Porsche di KEUCO AXESS non tradisce le aspettative anche nello sgabello: dimensioni contenute in totale sicurezza e comfort.</w:t>
      </w:r>
    </w:p>
    <w:p w14:paraId="6BBC7874" w14:textId="77777777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 w:cs="Arial"/>
          <w:b/>
          <w:szCs w:val="22"/>
        </w:rPr>
      </w:pPr>
    </w:p>
    <w:p w14:paraId="07CAD02B" w14:textId="77777777" w:rsidR="00F653B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 w:cs="Arial"/>
          <w:szCs w:val="22"/>
          <w:u w:val="single"/>
        </w:rPr>
      </w:pPr>
    </w:p>
    <w:p w14:paraId="3865E896" w14:textId="430DE9B0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 w:cs="Arial"/>
          <w:szCs w:val="22"/>
          <w:u w:val="single"/>
        </w:rPr>
      </w:pPr>
      <w:r w:rsidRPr="005C5923">
        <w:rPr>
          <w:rFonts w:ascii="Barlow" w:hAnsi="Barlow" w:cs="Arial"/>
          <w:szCs w:val="22"/>
          <w:u w:val="single"/>
        </w:rPr>
        <w:t xml:space="preserve">PRESS PICTURES: </w:t>
      </w:r>
    </w:p>
    <w:p w14:paraId="75B6155E" w14:textId="77777777" w:rsidR="00F653BA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</w:p>
    <w:p w14:paraId="38989271" w14:textId="39026B01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4F4463FC" wp14:editId="0DBC8ACC">
            <wp:extent cx="2286000" cy="1617345"/>
            <wp:effectExtent l="0" t="0" r="0" b="1905"/>
            <wp:docPr id="14" name="Grafik 14" descr="KE22A02_KV_D020_MILIEU_02_LSR_v003_dB_Main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2" descr="KE22A02_KV_D020_MILIEU_02_LSR_v003_dB_Main.1000_uc Kop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923">
        <w:rPr>
          <w:rFonts w:ascii="Barlow" w:hAnsi="Barlow"/>
          <w:szCs w:val="22"/>
        </w:rPr>
        <w:tab/>
      </w:r>
      <w:r w:rsidR="000F0B2F"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7A56364B" wp14:editId="586DD275">
            <wp:extent cx="2286000" cy="1617345"/>
            <wp:effectExtent l="0" t="0" r="0" b="1905"/>
            <wp:docPr id="11" name="Grafik 11" descr="KE22A02_KV_D010_MILIEU_01_LSR_v004_dB_Main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0" descr="KE22A02_KV_D010_MILIEU_01_LSR_v004_dB_Main.1000_uc Kop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6CB9F" w14:textId="7AE45FC6" w:rsidR="00F653BA" w:rsidRPr="005C5923" w:rsidRDefault="00F653BA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</w:rPr>
      </w:pPr>
      <w:r w:rsidRPr="005C5923">
        <w:rPr>
          <w:rFonts w:ascii="Barlow" w:hAnsi="Barlow"/>
          <w:szCs w:val="22"/>
        </w:rPr>
        <w:t>AXESS_1.jpg</w:t>
      </w:r>
      <w:r w:rsidRPr="005C5923">
        <w:rPr>
          <w:rFonts w:ascii="Barlow" w:hAnsi="Barlow"/>
          <w:szCs w:val="22"/>
        </w:rPr>
        <w:tab/>
      </w:r>
      <w:r w:rsidRPr="005C5923">
        <w:rPr>
          <w:rFonts w:ascii="Barlow" w:hAnsi="Barlow"/>
          <w:szCs w:val="22"/>
        </w:rPr>
        <w:tab/>
      </w:r>
      <w:r w:rsidRPr="005C5923">
        <w:rPr>
          <w:rFonts w:ascii="Barlow" w:hAnsi="Barlow"/>
          <w:szCs w:val="22"/>
        </w:rPr>
        <w:tab/>
      </w:r>
      <w:r w:rsidRPr="005C5923">
        <w:rPr>
          <w:rFonts w:ascii="Barlow" w:hAnsi="Barlow"/>
          <w:szCs w:val="22"/>
        </w:rPr>
        <w:tab/>
      </w:r>
      <w:r w:rsidRPr="005C5923">
        <w:rPr>
          <w:rFonts w:ascii="Barlow" w:hAnsi="Barlow"/>
          <w:szCs w:val="22"/>
        </w:rPr>
        <w:tab/>
      </w:r>
      <w:r w:rsidR="000F0B2F" w:rsidRPr="005C5923">
        <w:rPr>
          <w:rFonts w:ascii="Barlow" w:hAnsi="Barlow"/>
          <w:szCs w:val="22"/>
          <w:lang w:val="en-US"/>
        </w:rPr>
        <w:t>AXESS_3.jpg</w:t>
      </w:r>
    </w:p>
    <w:p w14:paraId="612E730B" w14:textId="272E8AA7" w:rsidR="00F653BA" w:rsidRPr="005C5923" w:rsidRDefault="000F0B2F" w:rsidP="00F653BA">
      <w:pPr>
        <w:spacing w:before="100" w:beforeAutospacing="1" w:after="100" w:afterAutospacing="1"/>
        <w:contextualSpacing/>
        <w:rPr>
          <w:rFonts w:ascii="Barlow" w:hAnsi="Barlow"/>
          <w:szCs w:val="22"/>
        </w:rPr>
      </w:pP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6C4E2B1D" wp14:editId="0DD8D69F">
            <wp:extent cx="1153160" cy="1630680"/>
            <wp:effectExtent l="0" t="0" r="8890" b="7620"/>
            <wp:docPr id="16" name="Grafik 16" descr="KE22A02_KV_E020_TEILMILIEU_02_LSR_v012_dB_Main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4" descr="KE22A02_KV_E020_TEILMILIEU_02_LSR_v012_dB_Main.1000_uc Kop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3BA" w:rsidRPr="005C5923">
        <w:rPr>
          <w:rFonts w:ascii="Barlow" w:hAnsi="Barlow"/>
          <w:szCs w:val="22"/>
        </w:rPr>
        <w:tab/>
      </w:r>
      <w:r w:rsidR="00F653BA"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5D1294A2" wp14:editId="2CDCE24B">
            <wp:extent cx="1153160" cy="1630680"/>
            <wp:effectExtent l="0" t="0" r="8890" b="7620"/>
            <wp:docPr id="10" name="Grafik 10" descr="KE22A02_KV_B_20_Detail_L_Totale_v009_dB_Bl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3" descr="KE22A02_KV_B_20_Detail_L_Totale_v009_dB_Bl.1000_uc Kopi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3BA" w:rsidRPr="005C5923">
        <w:rPr>
          <w:rFonts w:ascii="Barlow" w:hAnsi="Barlow"/>
          <w:szCs w:val="22"/>
        </w:rPr>
        <w:tab/>
      </w:r>
      <w:r w:rsidR="00F653BA"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30E2301D" wp14:editId="705C8C58">
            <wp:extent cx="1153160" cy="1630680"/>
            <wp:effectExtent l="0" t="0" r="8890" b="7620"/>
            <wp:docPr id="3" name="Grafik 3" descr="KE22A02_KV_B_20_Detail_L_Totale_v009_dB_Cr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4" descr="KE22A02_KV_B_20_Detail_L_Totale_v009_dB_Cr.1000_uc Kopi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rlow" w:hAnsi="Barlow"/>
          <w:szCs w:val="22"/>
        </w:rPr>
        <w:tab/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5F32F6C4" wp14:editId="41319BB0">
            <wp:extent cx="1153160" cy="1630680"/>
            <wp:effectExtent l="0" t="0" r="8890" b="7620"/>
            <wp:docPr id="36" name="Grafik 36" descr="KE22A02_KV_A_020_SKG_Lang_LSR_v021_dB_100Prozent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 descr="KE22A02_KV_A_020_SKG_Lang_LSR_v021_dB_100Prozent.1000_uc Kopi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0567F" w14:textId="03FEB1D0" w:rsidR="00F653BA" w:rsidRPr="005C5923" w:rsidRDefault="000F0B2F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  <w:lang w:val="en-US"/>
        </w:rPr>
      </w:pPr>
      <w:r w:rsidRPr="000F0B2F">
        <w:rPr>
          <w:rFonts w:ascii="Barlow" w:hAnsi="Barlow"/>
          <w:szCs w:val="22"/>
          <w:lang w:val="en-US"/>
        </w:rPr>
        <w:t>AXESS_2.jpg</w:t>
      </w:r>
      <w:r w:rsidR="00F653BA" w:rsidRPr="005C5923">
        <w:rPr>
          <w:rFonts w:ascii="Barlow" w:hAnsi="Barlow"/>
          <w:szCs w:val="22"/>
          <w:lang w:val="en-US"/>
        </w:rPr>
        <w:tab/>
      </w:r>
      <w:r w:rsidR="00F653BA" w:rsidRPr="005C5923">
        <w:rPr>
          <w:rFonts w:ascii="Barlow" w:hAnsi="Barlow"/>
          <w:szCs w:val="22"/>
          <w:lang w:val="en-US"/>
        </w:rPr>
        <w:tab/>
        <w:t>AXESS_4.jpg</w:t>
      </w:r>
      <w:r w:rsidR="00F653BA" w:rsidRPr="005C5923">
        <w:rPr>
          <w:rFonts w:ascii="Barlow" w:hAnsi="Barlow"/>
          <w:szCs w:val="22"/>
          <w:lang w:val="en-US"/>
        </w:rPr>
        <w:tab/>
      </w:r>
      <w:r w:rsidR="00F653BA" w:rsidRPr="005C5923">
        <w:rPr>
          <w:rFonts w:ascii="Barlow" w:hAnsi="Barlow"/>
          <w:szCs w:val="22"/>
          <w:lang w:val="en-US"/>
        </w:rPr>
        <w:tab/>
        <w:t>AXESS_5.jpg</w:t>
      </w:r>
      <w:r w:rsidRPr="000F0B2F">
        <w:rPr>
          <w:rFonts w:ascii="Barlow" w:hAnsi="Barlow"/>
          <w:szCs w:val="22"/>
          <w:lang w:val="en-US"/>
        </w:rPr>
        <w:t xml:space="preserve"> </w:t>
      </w:r>
      <w:r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>AXESS_6.jpg</w:t>
      </w:r>
    </w:p>
    <w:p w14:paraId="696B3F49" w14:textId="17D26E48" w:rsidR="000F0B2F" w:rsidRDefault="000F0B2F" w:rsidP="000F0B2F">
      <w:pPr>
        <w:spacing w:before="100" w:beforeAutospacing="1" w:after="100" w:afterAutospacing="1"/>
        <w:contextualSpacing/>
        <w:rPr>
          <w:rFonts w:ascii="Barlow" w:hAnsi="Barlow" w:cs="Arial"/>
          <w:szCs w:val="22"/>
          <w:lang w:val="en-US"/>
        </w:rPr>
      </w:pP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778FF9D7" wp14:editId="6970921B">
            <wp:extent cx="1153160" cy="1630680"/>
            <wp:effectExtent l="0" t="0" r="8890" b="7620"/>
            <wp:docPr id="21" name="Grafik 21" descr="KE22A02_KV_A_020_SKG_Lang_Profil_LSR_v002_dB_Main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" descr="KE22A02_KV_A_020_SKG_Lang_Profil_LSR_v002_dB_Main.1000_uc Kopi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3BA" w:rsidRPr="005C5923">
        <w:rPr>
          <w:rFonts w:ascii="Barlow" w:hAnsi="Barlow" w:cs="Arial"/>
          <w:szCs w:val="22"/>
          <w:lang w:val="en-US"/>
        </w:rPr>
        <w:tab/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36191E5A" wp14:editId="7CAE24C7">
            <wp:extent cx="1153160" cy="1630680"/>
            <wp:effectExtent l="0" t="0" r="8890" b="7620"/>
            <wp:docPr id="35" name="Grafik 35" descr="KE22A02_KV_A_020_SKG_Lang_LSR_v020_dB_66Prozent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 descr="KE22A02_KV_A_020_SKG_Lang_LSR_v020_dB_66Prozent.1000_uc Kopi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Cs w:val="22"/>
          <w:lang w:val="en-US"/>
        </w:rPr>
        <w:tab/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4F7CD8D1" wp14:editId="03969F46">
            <wp:extent cx="1153160" cy="1630680"/>
            <wp:effectExtent l="0" t="0" r="8890" b="7620"/>
            <wp:docPr id="31" name="Grafik 31" descr="KE22A02_KV_A_020_SKG_Lang_LSR_v020_dB_33Prozent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 descr="KE22A02_KV_A_020_SKG_Lang_LSR_v020_dB_33Prozent.1000_uc Kopi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szCs w:val="22"/>
          <w:lang w:val="en-US"/>
        </w:rPr>
        <w:tab/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017962C3" wp14:editId="28CE9261">
            <wp:extent cx="1003300" cy="1630680"/>
            <wp:effectExtent l="0" t="0" r="6350" b="7620"/>
            <wp:docPr id="37" name="Grafik 37" descr="KE22A02_KV_A_020_SKG_Lang_LSR_v023_dB_00Prozent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 descr="KE22A02_KV_A_020_SKG_Lang_LSR_v023_dB_00Prozent.1000_uc Kopi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E9C0B" w14:textId="4AF19172" w:rsidR="00F653BA" w:rsidRPr="005C5923" w:rsidRDefault="000F0B2F" w:rsidP="000F0B2F">
      <w:pPr>
        <w:spacing w:before="100" w:beforeAutospacing="1" w:after="100" w:afterAutospacing="1"/>
        <w:contextualSpacing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szCs w:val="22"/>
          <w:lang w:val="en-US"/>
        </w:rPr>
        <w:t>AXESS_10.jpg</w:t>
      </w:r>
      <w:r w:rsidRPr="000F0B2F">
        <w:rPr>
          <w:rFonts w:ascii="Barlow" w:hAnsi="Barlow"/>
          <w:szCs w:val="22"/>
          <w:lang w:val="en-US"/>
        </w:rPr>
        <w:t xml:space="preserve"> </w:t>
      </w:r>
      <w:r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>AXESS_11.jpg</w:t>
      </w:r>
      <w:r w:rsidRPr="000F0B2F">
        <w:rPr>
          <w:rFonts w:ascii="Barlow" w:hAnsi="Barlow"/>
          <w:szCs w:val="22"/>
          <w:lang w:val="en-US"/>
        </w:rPr>
        <w:t xml:space="preserve"> </w:t>
      </w:r>
      <w:r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>AXESS_12.jpg</w:t>
      </w:r>
      <w:r w:rsidRPr="000F0B2F">
        <w:rPr>
          <w:rFonts w:ascii="Barlow" w:hAnsi="Barlow"/>
          <w:szCs w:val="22"/>
          <w:lang w:val="en-US"/>
        </w:rPr>
        <w:t xml:space="preserve"> </w:t>
      </w:r>
      <w:r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>AXESS_13.jpg</w:t>
      </w:r>
    </w:p>
    <w:p w14:paraId="2F35484F" w14:textId="48869E1C" w:rsidR="00F653BA" w:rsidRPr="005C5923" w:rsidRDefault="000F0B2F" w:rsidP="00F653BA">
      <w:pPr>
        <w:spacing w:before="100" w:beforeAutospacing="1" w:after="100" w:afterAutospacing="1"/>
        <w:contextualSpacing/>
        <w:rPr>
          <w:rFonts w:ascii="Barlow" w:hAnsi="Barlow"/>
          <w:szCs w:val="22"/>
        </w:rPr>
      </w:pPr>
      <w:r w:rsidRPr="005C5923">
        <w:rPr>
          <w:rFonts w:ascii="Barlow" w:hAnsi="Barlow"/>
          <w:noProof/>
          <w:szCs w:val="22"/>
          <w:lang w:val="de-DE"/>
        </w:rPr>
        <w:lastRenderedPageBreak/>
        <w:drawing>
          <wp:inline distT="0" distB="0" distL="0" distR="0" wp14:anchorId="29153837" wp14:editId="2E1A6F39">
            <wp:extent cx="2291777" cy="1620000"/>
            <wp:effectExtent l="0" t="0" r="0" b="0"/>
            <wp:docPr id="15" name="Grafik 15" descr="O:\Pressetexte\2022-06_KEUCO_Axess\Fotos\KE22A02_KV_A060_SKG_Detail_TpHalter_LSR_v013_dB_Black.1000_uc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:\Pressetexte\2022-06_KEUCO_Axess\Fotos\KE22A02_KV_A060_SKG_Detail_TpHalter_LSR_v013_dB_Black.1000_uc Kopi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77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rlow" w:hAnsi="Barlow"/>
          <w:szCs w:val="22"/>
        </w:rPr>
        <w:tab/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13330021" wp14:editId="2698A1DF">
            <wp:extent cx="2291777" cy="1620000"/>
            <wp:effectExtent l="0" t="0" r="0" b="0"/>
            <wp:docPr id="17" name="Grafik 17" descr="O:\Pressetexte\2022-06_KEUCO_Axess\Fotos\KE22A02_KV_A080_SKG_Detail_funkausloeser_LSR_v011_dB_Black.1000_uc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:\Pressetexte\2022-06_KEUCO_Axess\Fotos\KE22A02_KV_A080_SKG_Detail_funkausloeser_LSR_v011_dB_Black.1000_uc Kopi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77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3D146" w14:textId="240C70F7" w:rsidR="00F653BA" w:rsidRPr="005C5923" w:rsidRDefault="000F0B2F" w:rsidP="00F653BA">
      <w:pPr>
        <w:spacing w:before="100" w:beforeAutospacing="1" w:after="100" w:afterAutospacing="1"/>
        <w:contextualSpacing/>
        <w:jc w:val="both"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szCs w:val="22"/>
        </w:rPr>
        <w:t>AXESS_14.jpg</w:t>
      </w:r>
      <w:r w:rsidR="00F653BA"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 w:rsidRPr="000F0B2F">
        <w:rPr>
          <w:rFonts w:ascii="Barlow" w:hAnsi="Barlow"/>
          <w:szCs w:val="22"/>
          <w:lang w:val="en-US"/>
        </w:rPr>
        <w:t>AXESS_15.jpg</w:t>
      </w:r>
    </w:p>
    <w:p w14:paraId="3B20245A" w14:textId="0C566D5B" w:rsidR="00F653BA" w:rsidRPr="005C5923" w:rsidRDefault="000F0B2F" w:rsidP="00F653BA">
      <w:pPr>
        <w:spacing w:before="100" w:beforeAutospacing="1" w:after="100" w:afterAutospacing="1"/>
        <w:contextualSpacing/>
        <w:rPr>
          <w:rFonts w:ascii="Barlow" w:hAnsi="Barlow"/>
          <w:szCs w:val="22"/>
        </w:rPr>
      </w:pP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375096AE" wp14:editId="29B1741E">
            <wp:extent cx="1145138" cy="1620000"/>
            <wp:effectExtent l="0" t="0" r="0" b="0"/>
            <wp:docPr id="33" name="Grafik 33" descr="O:\Pressetexte\2022-06_KEUCO_Axess\Fotos\KE22A02_KV_E010_TEILMILIEU_01_LSR_v016_dB_Main.1000_uc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O:\Pressetexte\2022-06_KEUCO_Axess\Fotos\KE22A02_KV_E010_TEILMILIEU_01_LSR_v016_dB_Main.1000_uc Kopi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138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rlow" w:hAnsi="Barlow"/>
          <w:szCs w:val="22"/>
        </w:rPr>
        <w:tab/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21BF4595" wp14:editId="41DD2AD0">
            <wp:extent cx="1145138" cy="1620000"/>
            <wp:effectExtent l="0" t="0" r="0" b="0"/>
            <wp:docPr id="25" name="Grafik 25" descr="O:\Pressetexte\2022-06_KEUCO_Axess\Fotos\KE22A02_KV_B_20_Detail_T_Verbindung_v008_dB_Main.1000_uc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O:\Pressetexte\2022-06_KEUCO_Axess\Fotos\KE22A02_KV_B_20_Detail_T_Verbindung_v008_dB_Main.1000_uc Kopi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138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60292" w14:textId="08EBDB67" w:rsidR="00F653BA" w:rsidRPr="000F0B2F" w:rsidRDefault="000F0B2F" w:rsidP="000F0B2F">
      <w:pPr>
        <w:spacing w:before="100" w:beforeAutospacing="1" w:after="100" w:afterAutospacing="1"/>
        <w:contextualSpacing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szCs w:val="22"/>
          <w:lang w:val="en-US"/>
        </w:rPr>
        <w:t>AXESS_16.jpg</w:t>
      </w:r>
      <w:r w:rsidRPr="000F0B2F">
        <w:rPr>
          <w:rFonts w:ascii="Barlow" w:hAnsi="Barlow"/>
          <w:szCs w:val="22"/>
          <w:lang w:val="en-US"/>
        </w:rPr>
        <w:t xml:space="preserve"> </w:t>
      </w:r>
      <w:r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>AXESS_17.jpg</w:t>
      </w:r>
    </w:p>
    <w:p w14:paraId="7C9D6AD6" w14:textId="77777777" w:rsidR="00F653BA" w:rsidRPr="005C5923" w:rsidRDefault="00F653BA" w:rsidP="00F653BA">
      <w:pPr>
        <w:spacing w:before="100" w:beforeAutospacing="1" w:after="100" w:afterAutospacing="1"/>
        <w:contextualSpacing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70FCAE1A" wp14:editId="28B01787">
            <wp:extent cx="2286000" cy="1617345"/>
            <wp:effectExtent l="0" t="0" r="0" b="1905"/>
            <wp:docPr id="38" name="Grafik 38" descr="KE22A02_KV_B_20_LSR_v005_dB_Main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6" descr="KE22A02_KV_B_20_LSR_v005_dB_Main.1000_uc Kopi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923"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06836818" wp14:editId="7A3D1038">
            <wp:extent cx="2286000" cy="1617345"/>
            <wp:effectExtent l="0" t="0" r="0" b="1905"/>
            <wp:docPr id="39" name="Grafik 39" descr="KE22A02_KV_B_10_LSR_v009_dB_Main.1000_uc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0" descr="KE22A02_KV_B_10_LSR_v009_dB_Main.1000_uc Kopi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923">
        <w:rPr>
          <w:rFonts w:ascii="Barlow" w:hAnsi="Barlow"/>
          <w:szCs w:val="22"/>
          <w:lang w:val="en-US"/>
        </w:rPr>
        <w:t xml:space="preserve"> </w:t>
      </w:r>
    </w:p>
    <w:p w14:paraId="3E187EBD" w14:textId="77777777" w:rsidR="00F653BA" w:rsidRPr="005C5923" w:rsidRDefault="00F653BA" w:rsidP="00F653BA">
      <w:pPr>
        <w:spacing w:before="100" w:beforeAutospacing="1" w:after="100" w:afterAutospacing="1"/>
        <w:contextualSpacing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szCs w:val="22"/>
          <w:lang w:val="en-US"/>
        </w:rPr>
        <w:t>AXESS_18.jpg</w:t>
      </w:r>
      <w:r w:rsidRPr="005C5923"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>AXESS_19.jpg</w:t>
      </w:r>
    </w:p>
    <w:p w14:paraId="4CC3012F" w14:textId="77777777" w:rsidR="00F653BA" w:rsidRPr="005C5923" w:rsidRDefault="00F653BA" w:rsidP="00F653BA">
      <w:pPr>
        <w:spacing w:before="100" w:beforeAutospacing="1" w:after="100" w:afterAutospacing="1"/>
        <w:contextualSpacing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13A43AB1" wp14:editId="1E6C6601">
            <wp:extent cx="1145138" cy="1620000"/>
            <wp:effectExtent l="0" t="0" r="0" b="0"/>
            <wp:docPr id="28" name="Grafik 28" descr="O:\Pressetexte\2022-06_KEUCO_Axess\Fotos\KE22A02_KV_C010_Hocker_Totale_LSR_v004_dB_Main.1000_uc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O:\Pressetexte\2022-06_KEUCO_Axess\Fotos\KE22A02_KV_C010_Hocker_Totale_LSR_v004_dB_Main.1000_uc Kopi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138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923">
        <w:rPr>
          <w:rFonts w:ascii="Barlow" w:hAnsi="Barlow"/>
          <w:szCs w:val="22"/>
          <w:lang w:val="en-US"/>
        </w:rPr>
        <w:tab/>
        <w:t xml:space="preserve"> </w:t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3F91F5B3" wp14:editId="5D8BBCDA">
            <wp:extent cx="2291777" cy="1620000"/>
            <wp:effectExtent l="0" t="0" r="0" b="0"/>
            <wp:docPr id="29" name="Grafik 29" descr="O:\Pressetexte\2022-06_KEUCO_Axess\Fotos\KE22A02_KV_C030_HOCKER_Detail_LSR_v010_dB_Main.1000_uc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O:\Pressetexte\2022-06_KEUCO_Axess\Fotos\KE22A02_KV_C030_HOCKER_Detail_LSR_v010_dB_Main.1000_uc Kopi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77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923"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noProof/>
          <w:szCs w:val="22"/>
          <w:lang w:val="de-DE"/>
        </w:rPr>
        <w:drawing>
          <wp:inline distT="0" distB="0" distL="0" distR="0" wp14:anchorId="54D8D574" wp14:editId="1D81B050">
            <wp:extent cx="1145138" cy="1620000"/>
            <wp:effectExtent l="0" t="0" r="0" b="0"/>
            <wp:docPr id="27" name="Grafik 27" descr="O:\Pressetexte\2022-06_KEUCO_Axess\Fotos\KE22A02_KV_C010_HOCKER_Draufsicht_LSR_v007_dB_Main.1000_uc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O:\Pressetexte\2022-06_KEUCO_Axess\Fotos\KE22A02_KV_C010_HOCKER_Draufsicht_LSR_v007_dB_Main.1000_uc Kopi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138" cy="1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58D64" w14:textId="41754748" w:rsidR="00F653BA" w:rsidRPr="000F0B2F" w:rsidRDefault="00F653BA" w:rsidP="000F0B2F">
      <w:pPr>
        <w:spacing w:before="100" w:beforeAutospacing="1" w:after="100" w:afterAutospacing="1"/>
        <w:contextualSpacing/>
        <w:rPr>
          <w:rFonts w:ascii="Barlow" w:hAnsi="Barlow"/>
          <w:szCs w:val="22"/>
          <w:lang w:val="en-US"/>
        </w:rPr>
      </w:pPr>
      <w:r w:rsidRPr="005C5923">
        <w:rPr>
          <w:rFonts w:ascii="Barlow" w:hAnsi="Barlow"/>
          <w:szCs w:val="22"/>
          <w:lang w:val="en-US"/>
        </w:rPr>
        <w:t>AXESS_20.jpg</w:t>
      </w:r>
      <w:r w:rsidRPr="005C5923"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>AXESS_21.jpg</w:t>
      </w:r>
      <w:r w:rsidRPr="005C5923"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ab/>
      </w:r>
      <w:r>
        <w:rPr>
          <w:rFonts w:ascii="Barlow" w:hAnsi="Barlow"/>
          <w:szCs w:val="22"/>
          <w:lang w:val="en-US"/>
        </w:rPr>
        <w:tab/>
      </w:r>
      <w:r w:rsidRPr="005C5923">
        <w:rPr>
          <w:rFonts w:ascii="Barlow" w:hAnsi="Barlow"/>
          <w:szCs w:val="22"/>
          <w:lang w:val="en-US"/>
        </w:rPr>
        <w:t>AXESS_22.jpg</w:t>
      </w:r>
    </w:p>
    <w:p w14:paraId="477E190F" w14:textId="4B3C743D" w:rsidR="00F653BA" w:rsidRDefault="000F0B2F" w:rsidP="00F653BA">
      <w:pPr>
        <w:spacing w:before="100" w:beforeAutospacing="1" w:after="100" w:afterAutospacing="1"/>
        <w:contextualSpacing/>
        <w:jc w:val="both"/>
        <w:rPr>
          <w:rFonts w:ascii="Barlow" w:hAnsi="Barlow" w:cs="Arial"/>
          <w:b/>
          <w:szCs w:val="22"/>
          <w:lang w:val="en-US"/>
        </w:rPr>
      </w:pPr>
      <w:r>
        <w:rPr>
          <w:rFonts w:ascii="Barlow" w:hAnsi="Barlow" w:cs="Arial"/>
          <w:b/>
          <w:noProof/>
          <w:szCs w:val="22"/>
          <w:lang w:val="en-US"/>
        </w:rPr>
        <w:lastRenderedPageBreak/>
        <w:drawing>
          <wp:inline distT="0" distB="0" distL="0" distR="0" wp14:anchorId="28F57115" wp14:editId="40DF5013">
            <wp:extent cx="1867989" cy="1482820"/>
            <wp:effectExtent l="0" t="0" r="0" b="3175"/>
            <wp:docPr id="1" name="Immagine 1" descr="Immagine che contiene interni, elettronico, n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interni, elettronico, nero&#10;&#10;Descrizione generata automaticament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81150" cy="149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43541" w14:textId="068A8582" w:rsidR="000F0B2F" w:rsidRPr="005C5923" w:rsidRDefault="000F0B2F" w:rsidP="00F653BA">
      <w:pPr>
        <w:spacing w:before="100" w:beforeAutospacing="1" w:after="100" w:afterAutospacing="1"/>
        <w:contextualSpacing/>
        <w:jc w:val="both"/>
        <w:rPr>
          <w:rFonts w:ascii="Barlow" w:hAnsi="Barlow" w:cs="Arial"/>
          <w:b/>
          <w:szCs w:val="22"/>
          <w:lang w:val="en-US"/>
        </w:rPr>
      </w:pPr>
      <w:r w:rsidRPr="005C5923">
        <w:rPr>
          <w:rFonts w:ascii="Barlow" w:hAnsi="Barlow"/>
          <w:szCs w:val="22"/>
          <w:lang w:val="en-US"/>
        </w:rPr>
        <w:t>AXESS_</w:t>
      </w:r>
      <w:r>
        <w:rPr>
          <w:rFonts w:ascii="Barlow" w:hAnsi="Barlow"/>
          <w:szCs w:val="22"/>
          <w:lang w:val="en-US"/>
        </w:rPr>
        <w:t>VIDEO</w:t>
      </w:r>
      <w:r w:rsidRPr="005C5923">
        <w:rPr>
          <w:rFonts w:ascii="Barlow" w:hAnsi="Barlow"/>
          <w:szCs w:val="22"/>
          <w:lang w:val="en-US"/>
        </w:rPr>
        <w:t>.jpg</w:t>
      </w:r>
    </w:p>
    <w:sectPr w:rsidR="000F0B2F" w:rsidRPr="005C5923" w:rsidSect="00F653BA">
      <w:headerReference w:type="default" r:id="rId28"/>
      <w:footerReference w:type="even" r:id="rId29"/>
      <w:footerReference w:type="default" r:id="rId30"/>
      <w:pgSz w:w="11907" w:h="16840"/>
      <w:pgMar w:top="2627" w:right="964" w:bottom="1361" w:left="1418" w:header="851" w:footer="3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CD953" w14:textId="77777777" w:rsidR="00C55A98" w:rsidRDefault="00C55A98">
      <w:r>
        <w:separator/>
      </w:r>
    </w:p>
  </w:endnote>
  <w:endnote w:type="continuationSeparator" w:id="0">
    <w:p w14:paraId="5BD05B24" w14:textId="77777777" w:rsidR="00C55A98" w:rsidRDefault="00C55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B43D7" w14:textId="77777777" w:rsidR="009D171E" w:rsidRDefault="00242806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9D171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8B67F20" w14:textId="77777777" w:rsidR="009D171E" w:rsidRDefault="009D171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2EC65" w14:textId="77777777" w:rsidR="009D171E" w:rsidRDefault="009D171E">
    <w:pPr>
      <w:pStyle w:val="Pidipagina"/>
      <w:framePr w:wrap="around" w:vAnchor="text" w:hAnchor="page" w:x="11242" w:y="-159"/>
      <w:rPr>
        <w:rStyle w:val="Numeropagina"/>
      </w:rPr>
    </w:pPr>
  </w:p>
  <w:p w14:paraId="174BCBD4" w14:textId="77777777" w:rsidR="00F653BA" w:rsidRPr="00F653BA" w:rsidRDefault="00F653BA" w:rsidP="00F653BA">
    <w:pPr>
      <w:rPr>
        <w:rFonts w:ascii="Barlow" w:hAnsi="Barlow" w:cs="Arial"/>
        <w:bCs/>
        <w:sz w:val="18"/>
        <w:szCs w:val="18"/>
        <w:lang w:val="de-DE"/>
      </w:rPr>
    </w:pPr>
    <w:r w:rsidRPr="00F653BA">
      <w:rPr>
        <w:rFonts w:ascii="Barlow" w:hAnsi="Barlow" w:cs="Arial"/>
        <w:b/>
        <w:bCs/>
        <w:sz w:val="18"/>
        <w:szCs w:val="18"/>
        <w:lang w:val="en-GB"/>
      </w:rPr>
      <w:t xml:space="preserve">Press Office: TAConline </w:t>
    </w:r>
    <w:r w:rsidRPr="00F653BA">
      <w:rPr>
        <w:rFonts w:ascii="Barlow" w:hAnsi="Barlow" w:cs="Arial"/>
        <w:bCs/>
        <w:sz w:val="18"/>
        <w:szCs w:val="18"/>
        <w:lang w:val="en-GB"/>
      </w:rPr>
      <w:t xml:space="preserve">- </w:t>
    </w:r>
    <w:r w:rsidR="00000000">
      <w:fldChar w:fldCharType="begin"/>
    </w:r>
    <w:r w:rsidR="00000000" w:rsidRPr="007B6C9F">
      <w:rPr>
        <w:lang w:val="en-US"/>
      </w:rPr>
      <w:instrText>HYPERLINK "mailto:press@taconline.it"</w:instrText>
    </w:r>
    <w:r w:rsidR="00000000">
      <w:fldChar w:fldCharType="separate"/>
    </w:r>
    <w:r w:rsidRPr="00F653BA">
      <w:rPr>
        <w:rStyle w:val="Collegamentoipertestuale"/>
        <w:rFonts w:ascii="Barlow" w:hAnsi="Barlow" w:cs="Arial"/>
        <w:bCs/>
        <w:sz w:val="18"/>
        <w:szCs w:val="18"/>
        <w:lang w:val="de-DE"/>
      </w:rPr>
      <w:t>press@taconline.it</w:t>
    </w:r>
    <w:r w:rsidR="00000000">
      <w:rPr>
        <w:rStyle w:val="Collegamentoipertestuale"/>
        <w:rFonts w:ascii="Barlow" w:hAnsi="Barlow" w:cs="Arial"/>
        <w:bCs/>
        <w:sz w:val="18"/>
        <w:szCs w:val="18"/>
        <w:lang w:val="de-DE"/>
      </w:rPr>
      <w:fldChar w:fldCharType="end"/>
    </w:r>
    <w:r w:rsidRPr="00F653BA">
      <w:rPr>
        <w:rFonts w:ascii="Barlow" w:hAnsi="Barlow" w:cs="Arial"/>
        <w:bCs/>
        <w:sz w:val="18"/>
        <w:szCs w:val="18"/>
        <w:lang w:val="de-DE"/>
      </w:rPr>
      <w:t xml:space="preserve"> - </w:t>
    </w:r>
    <w:hyperlink r:id="rId1" w:history="1">
      <w:r w:rsidRPr="00F653BA">
        <w:rPr>
          <w:rStyle w:val="Collegamentoipertestuale"/>
          <w:rFonts w:ascii="Barlow" w:hAnsi="Barlow" w:cs="Arial"/>
          <w:bCs/>
          <w:sz w:val="18"/>
          <w:szCs w:val="18"/>
          <w:lang w:val="de-DE"/>
        </w:rPr>
        <w:t>www.taconline.it</w:t>
      </w:r>
    </w:hyperlink>
  </w:p>
  <w:p w14:paraId="51D74115" w14:textId="77777777" w:rsidR="00F653BA" w:rsidRPr="00F653BA" w:rsidRDefault="00F653BA" w:rsidP="00F653BA">
    <w:pPr>
      <w:rPr>
        <w:rFonts w:ascii="Barlow" w:hAnsi="Barlow" w:cs="Arial"/>
        <w:bCs/>
        <w:sz w:val="18"/>
        <w:szCs w:val="18"/>
        <w:lang w:val="de-DE"/>
      </w:rPr>
    </w:pPr>
  </w:p>
  <w:p w14:paraId="7BFE16CE" w14:textId="4F1FCCE0" w:rsidR="00F653BA" w:rsidRPr="00F653BA" w:rsidRDefault="00F653BA" w:rsidP="00F653BA">
    <w:pPr>
      <w:rPr>
        <w:rFonts w:ascii="Barlow" w:hAnsi="Barlow" w:cs="Arial"/>
        <w:color w:val="000000"/>
        <w:spacing w:val="17"/>
        <w:sz w:val="18"/>
        <w:szCs w:val="18"/>
      </w:rPr>
    </w:pPr>
    <w:r w:rsidRPr="00F653BA">
      <w:rPr>
        <w:rFonts w:ascii="Barlow" w:hAnsi="Barlow" w:cs="Arial"/>
        <w:b/>
        <w:bCs/>
        <w:sz w:val="18"/>
        <w:szCs w:val="18"/>
      </w:rPr>
      <w:t xml:space="preserve">KEUCO in Italia: </w:t>
    </w:r>
    <w:r w:rsidRPr="00F653BA">
      <w:rPr>
        <w:rFonts w:ascii="Barlow" w:hAnsi="Barlow" w:cs="Arial"/>
        <w:color w:val="000000"/>
        <w:spacing w:val="17"/>
        <w:sz w:val="18"/>
        <w:szCs w:val="18"/>
      </w:rPr>
      <w:t xml:space="preserve">AL.MA. - Cavarzere (VE) - </w:t>
    </w:r>
    <w:hyperlink r:id="rId2" w:history="1">
      <w:r w:rsidRPr="00F653BA">
        <w:rPr>
          <w:rStyle w:val="Collegamentoipertestuale"/>
          <w:rFonts w:ascii="Barlow" w:hAnsi="Barlow" w:cs="Arial"/>
          <w:spacing w:val="17"/>
          <w:sz w:val="18"/>
          <w:szCs w:val="18"/>
        </w:rPr>
        <w:t>alma@al-ma.191.it</w:t>
      </w:r>
    </w:hyperlink>
    <w:r w:rsidRPr="00F653BA">
      <w:rPr>
        <w:rStyle w:val="Collegamentoipertestuale"/>
        <w:rFonts w:ascii="Barlow" w:hAnsi="Barlow" w:cs="Arial"/>
        <w:color w:val="000000"/>
        <w:spacing w:val="17"/>
        <w:sz w:val="18"/>
        <w:szCs w:val="18"/>
        <w:u w:val="none"/>
      </w:rPr>
      <w:t xml:space="preserve"> </w:t>
    </w:r>
    <w:r w:rsidRPr="00F653BA">
      <w:rPr>
        <w:rStyle w:val="Collegamentoipertestuale"/>
        <w:rFonts w:ascii="Barlow" w:hAnsi="Barlow" w:cs="Arial"/>
        <w:b/>
        <w:bCs/>
        <w:color w:val="000000"/>
        <w:spacing w:val="17"/>
        <w:sz w:val="18"/>
        <w:szCs w:val="18"/>
      </w:rPr>
      <w:t>Web: www.keuco.com</w:t>
    </w:r>
  </w:p>
  <w:p w14:paraId="1F214084" w14:textId="0DF555F5" w:rsidR="009D171E" w:rsidRPr="00F653BA" w:rsidRDefault="009D171E">
    <w:pPr>
      <w:pStyle w:val="Pidipagina"/>
      <w:rPr>
        <w:rFonts w:ascii="Barlow" w:hAnsi="Barlo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EFFA9" w14:textId="77777777" w:rsidR="00C55A98" w:rsidRDefault="00C55A98">
      <w:r>
        <w:separator/>
      </w:r>
    </w:p>
  </w:footnote>
  <w:footnote w:type="continuationSeparator" w:id="0">
    <w:p w14:paraId="58BA81AB" w14:textId="77777777" w:rsidR="00C55A98" w:rsidRDefault="00C55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EC6B1" w14:textId="77777777" w:rsidR="009D171E" w:rsidRDefault="009D171E">
    <w:pPr>
      <w:pStyle w:val="Intestazione"/>
    </w:pPr>
    <w:r>
      <w:rPr>
        <w:noProof/>
        <w:lang w:val="de-DE"/>
      </w:rPr>
      <w:drawing>
        <wp:anchor distT="0" distB="0" distL="114300" distR="114300" simplePos="0" relativeHeight="251658240" behindDoc="0" locked="0" layoutInCell="1" allowOverlap="1" wp14:anchorId="2DE9B0DC" wp14:editId="7932A4FC">
          <wp:simplePos x="0" y="0"/>
          <wp:positionH relativeFrom="column">
            <wp:align>right</wp:align>
          </wp:positionH>
          <wp:positionV relativeFrom="paragraph">
            <wp:posOffset>3810</wp:posOffset>
          </wp:positionV>
          <wp:extent cx="1443355" cy="432435"/>
          <wp:effectExtent l="19050" t="0" r="4445" b="0"/>
          <wp:wrapNone/>
          <wp:docPr id="4" name="Immagine 4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EU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61932A5" w14:textId="77777777" w:rsidR="009D171E" w:rsidRDefault="009D171E">
    <w:pPr>
      <w:pStyle w:val="Intestazione"/>
    </w:pPr>
  </w:p>
  <w:p w14:paraId="5FB89C36" w14:textId="77777777" w:rsidR="009D171E" w:rsidRDefault="009D171E">
    <w:pPr>
      <w:pStyle w:val="Intestazione"/>
    </w:pPr>
  </w:p>
  <w:p w14:paraId="484DAD44" w14:textId="77777777" w:rsidR="009D171E" w:rsidRDefault="009D171E">
    <w:pPr>
      <w:pStyle w:val="Intestazione"/>
    </w:pPr>
  </w:p>
  <w:p w14:paraId="66FCE7E3" w14:textId="77777777" w:rsidR="009D171E" w:rsidRDefault="00F21929">
    <w:pPr>
      <w:pStyle w:val="Intestazione"/>
    </w:pPr>
    <w:r>
      <w:rPr>
        <w:noProof/>
        <w:lang w:val="de-DE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6F0592D" wp14:editId="6D99D01D">
              <wp:simplePos x="0" y="0"/>
              <wp:positionH relativeFrom="column">
                <wp:posOffset>-77470</wp:posOffset>
              </wp:positionH>
              <wp:positionV relativeFrom="paragraph">
                <wp:posOffset>14605</wp:posOffset>
              </wp:positionV>
              <wp:extent cx="6218555" cy="635"/>
              <wp:effectExtent l="8255" t="5080" r="12065" b="1333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21855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19428F" id="Line 2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1.15pt" to="483.5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" o:allowincell="f">
              <v:stroke startarrowwidth="narrow" startarrowlength="short" endarrowwidth="narrow" endarrowlength="short"/>
            </v:line>
          </w:pict>
        </mc:Fallback>
      </mc:AlternateContent>
    </w:r>
  </w:p>
  <w:tbl>
    <w:tblPr>
      <w:tblW w:w="981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233"/>
      <w:gridCol w:w="866"/>
      <w:gridCol w:w="1711"/>
    </w:tblGrid>
    <w:tr w:rsidR="009D171E" w:rsidRPr="00F653BA" w14:paraId="0872371F" w14:textId="77777777" w:rsidTr="00F653BA">
      <w:trPr>
        <w:trHeight w:val="601"/>
      </w:trPr>
      <w:tc>
        <w:tcPr>
          <w:tcW w:w="7233" w:type="dxa"/>
        </w:tcPr>
        <w:p w14:paraId="4739D943" w14:textId="35C7596E" w:rsidR="009D171E" w:rsidRPr="00F653BA" w:rsidRDefault="009D171E" w:rsidP="00F653BA">
          <w:pPr>
            <w:pStyle w:val="Titolo3"/>
            <w:rPr>
              <w:rFonts w:ascii="Barlow" w:hAnsi="Barlow"/>
              <w:b/>
              <w:bCs/>
              <w:szCs w:val="28"/>
            </w:rPr>
          </w:pPr>
          <w:r w:rsidRPr="00F653BA">
            <w:rPr>
              <w:rFonts w:ascii="Barlow" w:hAnsi="Barlow"/>
              <w:b/>
              <w:bCs/>
              <w:szCs w:val="28"/>
            </w:rPr>
            <w:t>C</w:t>
          </w:r>
          <w:r w:rsidR="00F653BA" w:rsidRPr="00F653BA">
            <w:rPr>
              <w:rFonts w:ascii="Barlow" w:hAnsi="Barlow"/>
              <w:b/>
              <w:bCs/>
              <w:szCs w:val="28"/>
            </w:rPr>
            <w:t>omunicato Stampa</w:t>
          </w:r>
        </w:p>
      </w:tc>
      <w:tc>
        <w:tcPr>
          <w:tcW w:w="866" w:type="dxa"/>
        </w:tcPr>
        <w:p w14:paraId="1150B9C8" w14:textId="77777777" w:rsidR="009D171E" w:rsidRPr="00F653BA" w:rsidRDefault="009D171E">
          <w:pPr>
            <w:spacing w:after="40"/>
            <w:rPr>
              <w:rFonts w:ascii="Barlow" w:hAnsi="Barlow"/>
              <w:b/>
              <w:bCs/>
              <w:iCs/>
              <w:sz w:val="28"/>
              <w:szCs w:val="28"/>
            </w:rPr>
          </w:pPr>
        </w:p>
      </w:tc>
      <w:tc>
        <w:tcPr>
          <w:tcW w:w="1711" w:type="dxa"/>
        </w:tcPr>
        <w:p w14:paraId="60F3EA59" w14:textId="5F5902B6" w:rsidR="009D171E" w:rsidRPr="00F653BA" w:rsidRDefault="00F653BA" w:rsidP="00F653BA">
          <w:pPr>
            <w:spacing w:after="40"/>
            <w:rPr>
              <w:rFonts w:ascii="Barlow" w:hAnsi="Barlow" w:cs="Arial"/>
              <w:b/>
              <w:bCs/>
              <w:iCs/>
              <w:sz w:val="28"/>
              <w:szCs w:val="28"/>
            </w:rPr>
          </w:pPr>
          <w:r w:rsidRPr="00F653BA">
            <w:rPr>
              <w:rFonts w:ascii="Barlow" w:hAnsi="Barlow" w:cs="Arial"/>
              <w:b/>
              <w:bCs/>
              <w:iCs/>
              <w:sz w:val="28"/>
              <w:szCs w:val="28"/>
            </w:rPr>
            <w:t>Marzo 2023</w:t>
          </w:r>
        </w:p>
      </w:tc>
    </w:tr>
  </w:tbl>
  <w:p w14:paraId="20B94B1F" w14:textId="593F624E" w:rsidR="009D171E" w:rsidRPr="000E002B" w:rsidRDefault="009D171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871F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54742C78"/>
    <w:multiLevelType w:val="singleLevel"/>
    <w:tmpl w:val="4EC6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num w:numId="1" w16cid:durableId="1409843031">
    <w:abstractNumId w:val="0"/>
  </w:num>
  <w:num w:numId="2" w16cid:durableId="1974752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D7F"/>
    <w:rsid w:val="0000158D"/>
    <w:rsid w:val="0000458C"/>
    <w:rsid w:val="00004961"/>
    <w:rsid w:val="00005A89"/>
    <w:rsid w:val="00006E99"/>
    <w:rsid w:val="00010AAD"/>
    <w:rsid w:val="00013A81"/>
    <w:rsid w:val="00017811"/>
    <w:rsid w:val="00026E30"/>
    <w:rsid w:val="00034454"/>
    <w:rsid w:val="000357D7"/>
    <w:rsid w:val="00035C9A"/>
    <w:rsid w:val="00040145"/>
    <w:rsid w:val="000401B7"/>
    <w:rsid w:val="00040236"/>
    <w:rsid w:val="00043269"/>
    <w:rsid w:val="000448D5"/>
    <w:rsid w:val="00045C33"/>
    <w:rsid w:val="00045C67"/>
    <w:rsid w:val="00047926"/>
    <w:rsid w:val="00051AF5"/>
    <w:rsid w:val="0005219E"/>
    <w:rsid w:val="00052491"/>
    <w:rsid w:val="00052FBF"/>
    <w:rsid w:val="00053A2C"/>
    <w:rsid w:val="000557B3"/>
    <w:rsid w:val="000619FF"/>
    <w:rsid w:val="00064D85"/>
    <w:rsid w:val="00065DD8"/>
    <w:rsid w:val="00065E64"/>
    <w:rsid w:val="000672D7"/>
    <w:rsid w:val="000705F2"/>
    <w:rsid w:val="00073EC8"/>
    <w:rsid w:val="00074EF6"/>
    <w:rsid w:val="00075AD7"/>
    <w:rsid w:val="000771D4"/>
    <w:rsid w:val="00083671"/>
    <w:rsid w:val="0008526C"/>
    <w:rsid w:val="00086F17"/>
    <w:rsid w:val="0009067B"/>
    <w:rsid w:val="00091B63"/>
    <w:rsid w:val="00092090"/>
    <w:rsid w:val="00094088"/>
    <w:rsid w:val="00094FE3"/>
    <w:rsid w:val="0009630C"/>
    <w:rsid w:val="000A2A98"/>
    <w:rsid w:val="000A3157"/>
    <w:rsid w:val="000A52CE"/>
    <w:rsid w:val="000A6E35"/>
    <w:rsid w:val="000B2569"/>
    <w:rsid w:val="000B3D17"/>
    <w:rsid w:val="000D0D24"/>
    <w:rsid w:val="000E002B"/>
    <w:rsid w:val="000E4542"/>
    <w:rsid w:val="000E5D01"/>
    <w:rsid w:val="000F0B2F"/>
    <w:rsid w:val="000F4C20"/>
    <w:rsid w:val="00100890"/>
    <w:rsid w:val="00107EAA"/>
    <w:rsid w:val="0011109B"/>
    <w:rsid w:val="001124CC"/>
    <w:rsid w:val="0011274E"/>
    <w:rsid w:val="00112A8E"/>
    <w:rsid w:val="00112BE3"/>
    <w:rsid w:val="00113A47"/>
    <w:rsid w:val="00114A9D"/>
    <w:rsid w:val="00115779"/>
    <w:rsid w:val="00115A2D"/>
    <w:rsid w:val="00116275"/>
    <w:rsid w:val="00117412"/>
    <w:rsid w:val="00117C4A"/>
    <w:rsid w:val="001203C9"/>
    <w:rsid w:val="00122C5E"/>
    <w:rsid w:val="00124D36"/>
    <w:rsid w:val="00126054"/>
    <w:rsid w:val="0012676D"/>
    <w:rsid w:val="00127C01"/>
    <w:rsid w:val="00131AE8"/>
    <w:rsid w:val="00132E8C"/>
    <w:rsid w:val="001427E2"/>
    <w:rsid w:val="00142E65"/>
    <w:rsid w:val="00143211"/>
    <w:rsid w:val="001504AF"/>
    <w:rsid w:val="00154AB2"/>
    <w:rsid w:val="0015567D"/>
    <w:rsid w:val="001573AC"/>
    <w:rsid w:val="0016192A"/>
    <w:rsid w:val="00161F46"/>
    <w:rsid w:val="001713F7"/>
    <w:rsid w:val="001758C3"/>
    <w:rsid w:val="0017603D"/>
    <w:rsid w:val="0018062C"/>
    <w:rsid w:val="00180F24"/>
    <w:rsid w:val="001820B0"/>
    <w:rsid w:val="001858BC"/>
    <w:rsid w:val="001A6358"/>
    <w:rsid w:val="001A7365"/>
    <w:rsid w:val="001B40D1"/>
    <w:rsid w:val="001B4128"/>
    <w:rsid w:val="001B46E0"/>
    <w:rsid w:val="001B625F"/>
    <w:rsid w:val="001C269E"/>
    <w:rsid w:val="001C3FF7"/>
    <w:rsid w:val="001C42BF"/>
    <w:rsid w:val="001C7E33"/>
    <w:rsid w:val="001D6B13"/>
    <w:rsid w:val="001D7AAC"/>
    <w:rsid w:val="001E41C6"/>
    <w:rsid w:val="001E42A5"/>
    <w:rsid w:val="001F2508"/>
    <w:rsid w:val="001F386A"/>
    <w:rsid w:val="001F3C4F"/>
    <w:rsid w:val="001F51FA"/>
    <w:rsid w:val="001F709A"/>
    <w:rsid w:val="001F720A"/>
    <w:rsid w:val="0020115C"/>
    <w:rsid w:val="0020401A"/>
    <w:rsid w:val="0020447B"/>
    <w:rsid w:val="002050DB"/>
    <w:rsid w:val="00205FE0"/>
    <w:rsid w:val="00210538"/>
    <w:rsid w:val="00211E4F"/>
    <w:rsid w:val="00212393"/>
    <w:rsid w:val="00220019"/>
    <w:rsid w:val="00236A83"/>
    <w:rsid w:val="00236F88"/>
    <w:rsid w:val="0023738D"/>
    <w:rsid w:val="002407A0"/>
    <w:rsid w:val="00240ED2"/>
    <w:rsid w:val="0024105F"/>
    <w:rsid w:val="00241737"/>
    <w:rsid w:val="002424FD"/>
    <w:rsid w:val="00242806"/>
    <w:rsid w:val="00242FEA"/>
    <w:rsid w:val="00243680"/>
    <w:rsid w:val="00244FA1"/>
    <w:rsid w:val="00246C4A"/>
    <w:rsid w:val="0025389C"/>
    <w:rsid w:val="00261314"/>
    <w:rsid w:val="0026338E"/>
    <w:rsid w:val="0026433A"/>
    <w:rsid w:val="0026460E"/>
    <w:rsid w:val="002650B7"/>
    <w:rsid w:val="002650C7"/>
    <w:rsid w:val="00270BF0"/>
    <w:rsid w:val="0027575E"/>
    <w:rsid w:val="002764FE"/>
    <w:rsid w:val="002769E4"/>
    <w:rsid w:val="0028607B"/>
    <w:rsid w:val="00290661"/>
    <w:rsid w:val="002921D3"/>
    <w:rsid w:val="00292FBF"/>
    <w:rsid w:val="00296244"/>
    <w:rsid w:val="0029744A"/>
    <w:rsid w:val="002975A8"/>
    <w:rsid w:val="002A13D5"/>
    <w:rsid w:val="002A66F3"/>
    <w:rsid w:val="002A7736"/>
    <w:rsid w:val="002B1E58"/>
    <w:rsid w:val="002B2B25"/>
    <w:rsid w:val="002B2B9F"/>
    <w:rsid w:val="002B326D"/>
    <w:rsid w:val="002B6002"/>
    <w:rsid w:val="002B6A6D"/>
    <w:rsid w:val="002B6D33"/>
    <w:rsid w:val="002B7F25"/>
    <w:rsid w:val="002C4503"/>
    <w:rsid w:val="002C4A1E"/>
    <w:rsid w:val="002C4CE4"/>
    <w:rsid w:val="002C4F24"/>
    <w:rsid w:val="002C6DC7"/>
    <w:rsid w:val="002D3CE5"/>
    <w:rsid w:val="002D44F2"/>
    <w:rsid w:val="002E467A"/>
    <w:rsid w:val="002F121D"/>
    <w:rsid w:val="002F1602"/>
    <w:rsid w:val="002F2449"/>
    <w:rsid w:val="002F3E42"/>
    <w:rsid w:val="002F5A90"/>
    <w:rsid w:val="0030676B"/>
    <w:rsid w:val="0030696E"/>
    <w:rsid w:val="003069FE"/>
    <w:rsid w:val="00312061"/>
    <w:rsid w:val="00312831"/>
    <w:rsid w:val="00312881"/>
    <w:rsid w:val="00320B8B"/>
    <w:rsid w:val="00320F0F"/>
    <w:rsid w:val="00321117"/>
    <w:rsid w:val="0032279A"/>
    <w:rsid w:val="00332BF9"/>
    <w:rsid w:val="0033639F"/>
    <w:rsid w:val="003377FD"/>
    <w:rsid w:val="0033786C"/>
    <w:rsid w:val="00343989"/>
    <w:rsid w:val="00344A6B"/>
    <w:rsid w:val="00352F0D"/>
    <w:rsid w:val="00354143"/>
    <w:rsid w:val="00354B4E"/>
    <w:rsid w:val="003637C9"/>
    <w:rsid w:val="003638F3"/>
    <w:rsid w:val="0036462B"/>
    <w:rsid w:val="003708EF"/>
    <w:rsid w:val="00375A8D"/>
    <w:rsid w:val="00382356"/>
    <w:rsid w:val="0038330D"/>
    <w:rsid w:val="00383A60"/>
    <w:rsid w:val="003859E6"/>
    <w:rsid w:val="003862B9"/>
    <w:rsid w:val="00393CE7"/>
    <w:rsid w:val="0039688F"/>
    <w:rsid w:val="00396DFE"/>
    <w:rsid w:val="003A0264"/>
    <w:rsid w:val="003A0314"/>
    <w:rsid w:val="003A47D3"/>
    <w:rsid w:val="003A6C5C"/>
    <w:rsid w:val="003A7DBD"/>
    <w:rsid w:val="003B16A5"/>
    <w:rsid w:val="003B1C22"/>
    <w:rsid w:val="003B404D"/>
    <w:rsid w:val="003B478F"/>
    <w:rsid w:val="003B5A16"/>
    <w:rsid w:val="003C2FEE"/>
    <w:rsid w:val="003C6005"/>
    <w:rsid w:val="003C795B"/>
    <w:rsid w:val="003D0182"/>
    <w:rsid w:val="003D08AF"/>
    <w:rsid w:val="003D2680"/>
    <w:rsid w:val="003D44F8"/>
    <w:rsid w:val="003E0ED3"/>
    <w:rsid w:val="003E274D"/>
    <w:rsid w:val="003E419E"/>
    <w:rsid w:val="003E6799"/>
    <w:rsid w:val="003E7027"/>
    <w:rsid w:val="003E7E54"/>
    <w:rsid w:val="003F086C"/>
    <w:rsid w:val="003F12C2"/>
    <w:rsid w:val="003F14ED"/>
    <w:rsid w:val="003F494A"/>
    <w:rsid w:val="003F6AF7"/>
    <w:rsid w:val="00403783"/>
    <w:rsid w:val="00405D30"/>
    <w:rsid w:val="004139C7"/>
    <w:rsid w:val="0041596E"/>
    <w:rsid w:val="004167AA"/>
    <w:rsid w:val="00421D36"/>
    <w:rsid w:val="00431BB3"/>
    <w:rsid w:val="00432D73"/>
    <w:rsid w:val="00432E65"/>
    <w:rsid w:val="00435DF5"/>
    <w:rsid w:val="004360AB"/>
    <w:rsid w:val="00436804"/>
    <w:rsid w:val="00442A73"/>
    <w:rsid w:val="00443B4D"/>
    <w:rsid w:val="004450CB"/>
    <w:rsid w:val="00450212"/>
    <w:rsid w:val="00451DEF"/>
    <w:rsid w:val="00452749"/>
    <w:rsid w:val="00454243"/>
    <w:rsid w:val="00460C8E"/>
    <w:rsid w:val="00460FCE"/>
    <w:rsid w:val="00461C34"/>
    <w:rsid w:val="00463BC8"/>
    <w:rsid w:val="0047072D"/>
    <w:rsid w:val="0047128A"/>
    <w:rsid w:val="0047143D"/>
    <w:rsid w:val="00472299"/>
    <w:rsid w:val="004727F0"/>
    <w:rsid w:val="00472AC6"/>
    <w:rsid w:val="00477E55"/>
    <w:rsid w:val="00485E59"/>
    <w:rsid w:val="00490A3F"/>
    <w:rsid w:val="00494DE5"/>
    <w:rsid w:val="00494E68"/>
    <w:rsid w:val="00497E36"/>
    <w:rsid w:val="004A35CB"/>
    <w:rsid w:val="004A45B2"/>
    <w:rsid w:val="004A4EC5"/>
    <w:rsid w:val="004A5590"/>
    <w:rsid w:val="004B084F"/>
    <w:rsid w:val="004B1F9E"/>
    <w:rsid w:val="004B2AF4"/>
    <w:rsid w:val="004B533B"/>
    <w:rsid w:val="004B5A83"/>
    <w:rsid w:val="004C099B"/>
    <w:rsid w:val="004C4684"/>
    <w:rsid w:val="004C669F"/>
    <w:rsid w:val="004D1BE5"/>
    <w:rsid w:val="004D42BB"/>
    <w:rsid w:val="004E25AC"/>
    <w:rsid w:val="004E536D"/>
    <w:rsid w:val="004F57C8"/>
    <w:rsid w:val="004F7F33"/>
    <w:rsid w:val="00500FEA"/>
    <w:rsid w:val="00504A8A"/>
    <w:rsid w:val="00510002"/>
    <w:rsid w:val="0051636F"/>
    <w:rsid w:val="00523E5F"/>
    <w:rsid w:val="0052588D"/>
    <w:rsid w:val="0053194A"/>
    <w:rsid w:val="0053256A"/>
    <w:rsid w:val="00533DC3"/>
    <w:rsid w:val="00543AF5"/>
    <w:rsid w:val="00544B60"/>
    <w:rsid w:val="00545591"/>
    <w:rsid w:val="00546509"/>
    <w:rsid w:val="00552FD7"/>
    <w:rsid w:val="00553B4D"/>
    <w:rsid w:val="00556CCF"/>
    <w:rsid w:val="005628A3"/>
    <w:rsid w:val="0056326B"/>
    <w:rsid w:val="00564E4C"/>
    <w:rsid w:val="0056570A"/>
    <w:rsid w:val="00571821"/>
    <w:rsid w:val="00573E94"/>
    <w:rsid w:val="005749F1"/>
    <w:rsid w:val="00575E79"/>
    <w:rsid w:val="00576D9D"/>
    <w:rsid w:val="00586638"/>
    <w:rsid w:val="00586849"/>
    <w:rsid w:val="00590E37"/>
    <w:rsid w:val="005926D8"/>
    <w:rsid w:val="00593B4C"/>
    <w:rsid w:val="0059463A"/>
    <w:rsid w:val="00595717"/>
    <w:rsid w:val="00595B0C"/>
    <w:rsid w:val="005A19BA"/>
    <w:rsid w:val="005A3B5C"/>
    <w:rsid w:val="005A4255"/>
    <w:rsid w:val="005A5175"/>
    <w:rsid w:val="005A6631"/>
    <w:rsid w:val="005B0D20"/>
    <w:rsid w:val="005B1A0A"/>
    <w:rsid w:val="005B390D"/>
    <w:rsid w:val="005B3DD2"/>
    <w:rsid w:val="005C09EB"/>
    <w:rsid w:val="005C1717"/>
    <w:rsid w:val="005C5108"/>
    <w:rsid w:val="005C5441"/>
    <w:rsid w:val="005C60A4"/>
    <w:rsid w:val="005D64CF"/>
    <w:rsid w:val="005D691F"/>
    <w:rsid w:val="005D7247"/>
    <w:rsid w:val="005D72C7"/>
    <w:rsid w:val="005D72F8"/>
    <w:rsid w:val="005E02C9"/>
    <w:rsid w:val="005E2517"/>
    <w:rsid w:val="005E648F"/>
    <w:rsid w:val="005F135A"/>
    <w:rsid w:val="005F33A4"/>
    <w:rsid w:val="005F4183"/>
    <w:rsid w:val="005F5602"/>
    <w:rsid w:val="006015CA"/>
    <w:rsid w:val="006037F8"/>
    <w:rsid w:val="00610CB3"/>
    <w:rsid w:val="0061311E"/>
    <w:rsid w:val="006218E4"/>
    <w:rsid w:val="0062480C"/>
    <w:rsid w:val="00624AA5"/>
    <w:rsid w:val="00630B80"/>
    <w:rsid w:val="00632124"/>
    <w:rsid w:val="00632969"/>
    <w:rsid w:val="00632D25"/>
    <w:rsid w:val="006349CB"/>
    <w:rsid w:val="0063575F"/>
    <w:rsid w:val="00641CEA"/>
    <w:rsid w:val="00645B72"/>
    <w:rsid w:val="00647F70"/>
    <w:rsid w:val="00650920"/>
    <w:rsid w:val="0065214D"/>
    <w:rsid w:val="0065226D"/>
    <w:rsid w:val="00653D69"/>
    <w:rsid w:val="00654364"/>
    <w:rsid w:val="00654A2B"/>
    <w:rsid w:val="00656AA2"/>
    <w:rsid w:val="0066183F"/>
    <w:rsid w:val="0066349E"/>
    <w:rsid w:val="00665949"/>
    <w:rsid w:val="006662EC"/>
    <w:rsid w:val="00671E59"/>
    <w:rsid w:val="006762A3"/>
    <w:rsid w:val="006811F2"/>
    <w:rsid w:val="00683809"/>
    <w:rsid w:val="00683A2B"/>
    <w:rsid w:val="0068492B"/>
    <w:rsid w:val="00685AC7"/>
    <w:rsid w:val="0068798A"/>
    <w:rsid w:val="00693136"/>
    <w:rsid w:val="006A312A"/>
    <w:rsid w:val="006A7C3E"/>
    <w:rsid w:val="006B07F1"/>
    <w:rsid w:val="006B0A96"/>
    <w:rsid w:val="006B16D2"/>
    <w:rsid w:val="006B1C47"/>
    <w:rsid w:val="006B2250"/>
    <w:rsid w:val="006C0D39"/>
    <w:rsid w:val="006C196B"/>
    <w:rsid w:val="006C2416"/>
    <w:rsid w:val="006C364A"/>
    <w:rsid w:val="006C3E40"/>
    <w:rsid w:val="006C509D"/>
    <w:rsid w:val="006C6BA0"/>
    <w:rsid w:val="006D0F02"/>
    <w:rsid w:val="006D2D83"/>
    <w:rsid w:val="006E0974"/>
    <w:rsid w:val="006E1063"/>
    <w:rsid w:val="006E3C99"/>
    <w:rsid w:val="006E4D5F"/>
    <w:rsid w:val="006E7235"/>
    <w:rsid w:val="006F1056"/>
    <w:rsid w:val="006F1899"/>
    <w:rsid w:val="006F1C7F"/>
    <w:rsid w:val="006F3541"/>
    <w:rsid w:val="006F52F9"/>
    <w:rsid w:val="006F589C"/>
    <w:rsid w:val="006F6F5D"/>
    <w:rsid w:val="00700C74"/>
    <w:rsid w:val="0070202A"/>
    <w:rsid w:val="00705D33"/>
    <w:rsid w:val="0070642F"/>
    <w:rsid w:val="007101D9"/>
    <w:rsid w:val="00710352"/>
    <w:rsid w:val="007112EF"/>
    <w:rsid w:val="00712F7B"/>
    <w:rsid w:val="007147C8"/>
    <w:rsid w:val="00716810"/>
    <w:rsid w:val="00720B52"/>
    <w:rsid w:val="0072254B"/>
    <w:rsid w:val="007228F3"/>
    <w:rsid w:val="00722DD7"/>
    <w:rsid w:val="00730BD4"/>
    <w:rsid w:val="00732B37"/>
    <w:rsid w:val="00743B52"/>
    <w:rsid w:val="007447DC"/>
    <w:rsid w:val="0075028E"/>
    <w:rsid w:val="00750B78"/>
    <w:rsid w:val="00752191"/>
    <w:rsid w:val="00753586"/>
    <w:rsid w:val="00762838"/>
    <w:rsid w:val="00762E57"/>
    <w:rsid w:val="00764A4B"/>
    <w:rsid w:val="007700B7"/>
    <w:rsid w:val="00771F0D"/>
    <w:rsid w:val="0077335C"/>
    <w:rsid w:val="007739F1"/>
    <w:rsid w:val="007771BC"/>
    <w:rsid w:val="00781144"/>
    <w:rsid w:val="00782E03"/>
    <w:rsid w:val="00784F1E"/>
    <w:rsid w:val="007852F4"/>
    <w:rsid w:val="0079072C"/>
    <w:rsid w:val="007921A0"/>
    <w:rsid w:val="00792576"/>
    <w:rsid w:val="00794E84"/>
    <w:rsid w:val="007A0B02"/>
    <w:rsid w:val="007A113C"/>
    <w:rsid w:val="007A2DD5"/>
    <w:rsid w:val="007A320D"/>
    <w:rsid w:val="007A7A52"/>
    <w:rsid w:val="007A7D5F"/>
    <w:rsid w:val="007B0B62"/>
    <w:rsid w:val="007B1696"/>
    <w:rsid w:val="007B63D8"/>
    <w:rsid w:val="007B6C9F"/>
    <w:rsid w:val="007B7547"/>
    <w:rsid w:val="007C0054"/>
    <w:rsid w:val="007C1F2A"/>
    <w:rsid w:val="007C41A5"/>
    <w:rsid w:val="007C5398"/>
    <w:rsid w:val="007C69B7"/>
    <w:rsid w:val="007C6DCD"/>
    <w:rsid w:val="007D1575"/>
    <w:rsid w:val="007D22C9"/>
    <w:rsid w:val="007D6108"/>
    <w:rsid w:val="007D770E"/>
    <w:rsid w:val="007E4424"/>
    <w:rsid w:val="007E78C8"/>
    <w:rsid w:val="007E7BC9"/>
    <w:rsid w:val="007F0851"/>
    <w:rsid w:val="007F2203"/>
    <w:rsid w:val="007F3C71"/>
    <w:rsid w:val="00801833"/>
    <w:rsid w:val="00802A5D"/>
    <w:rsid w:val="008141C2"/>
    <w:rsid w:val="00815C27"/>
    <w:rsid w:val="00816038"/>
    <w:rsid w:val="008173A4"/>
    <w:rsid w:val="008202FB"/>
    <w:rsid w:val="0082135E"/>
    <w:rsid w:val="00823839"/>
    <w:rsid w:val="00823D6D"/>
    <w:rsid w:val="00825B7E"/>
    <w:rsid w:val="00831AA1"/>
    <w:rsid w:val="0083510F"/>
    <w:rsid w:val="008354BC"/>
    <w:rsid w:val="008361A2"/>
    <w:rsid w:val="00844249"/>
    <w:rsid w:val="00845744"/>
    <w:rsid w:val="008469EA"/>
    <w:rsid w:val="00851DE9"/>
    <w:rsid w:val="00852034"/>
    <w:rsid w:val="00852725"/>
    <w:rsid w:val="00853D12"/>
    <w:rsid w:val="00855F28"/>
    <w:rsid w:val="0085641F"/>
    <w:rsid w:val="0086082F"/>
    <w:rsid w:val="00861868"/>
    <w:rsid w:val="00863256"/>
    <w:rsid w:val="008753E2"/>
    <w:rsid w:val="008755B1"/>
    <w:rsid w:val="00882022"/>
    <w:rsid w:val="00882E8E"/>
    <w:rsid w:val="008838AD"/>
    <w:rsid w:val="00884E94"/>
    <w:rsid w:val="00886D0E"/>
    <w:rsid w:val="00886F4B"/>
    <w:rsid w:val="00894046"/>
    <w:rsid w:val="008941FB"/>
    <w:rsid w:val="00896747"/>
    <w:rsid w:val="008977E4"/>
    <w:rsid w:val="008A009D"/>
    <w:rsid w:val="008A029F"/>
    <w:rsid w:val="008A1AB4"/>
    <w:rsid w:val="008A301C"/>
    <w:rsid w:val="008A3DEB"/>
    <w:rsid w:val="008A45BC"/>
    <w:rsid w:val="008B565F"/>
    <w:rsid w:val="008B695F"/>
    <w:rsid w:val="008C05E0"/>
    <w:rsid w:val="008C0689"/>
    <w:rsid w:val="008C2F99"/>
    <w:rsid w:val="008C2FB7"/>
    <w:rsid w:val="008C34B6"/>
    <w:rsid w:val="008C6E47"/>
    <w:rsid w:val="008D1AB9"/>
    <w:rsid w:val="008D6D67"/>
    <w:rsid w:val="008E107F"/>
    <w:rsid w:val="008E2242"/>
    <w:rsid w:val="008E2D67"/>
    <w:rsid w:val="008E6205"/>
    <w:rsid w:val="008E76A0"/>
    <w:rsid w:val="008E7D7D"/>
    <w:rsid w:val="008F42FC"/>
    <w:rsid w:val="008F5F4B"/>
    <w:rsid w:val="008F6CB1"/>
    <w:rsid w:val="00904B50"/>
    <w:rsid w:val="00905738"/>
    <w:rsid w:val="00905A13"/>
    <w:rsid w:val="00906787"/>
    <w:rsid w:val="00910710"/>
    <w:rsid w:val="00914418"/>
    <w:rsid w:val="00915F22"/>
    <w:rsid w:val="009209D7"/>
    <w:rsid w:val="00920FCC"/>
    <w:rsid w:val="00925AE5"/>
    <w:rsid w:val="00925B5E"/>
    <w:rsid w:val="00925CE8"/>
    <w:rsid w:val="00927CCA"/>
    <w:rsid w:val="00933386"/>
    <w:rsid w:val="00934B1C"/>
    <w:rsid w:val="00935E46"/>
    <w:rsid w:val="00936764"/>
    <w:rsid w:val="0093796A"/>
    <w:rsid w:val="00937D81"/>
    <w:rsid w:val="00942E01"/>
    <w:rsid w:val="00943588"/>
    <w:rsid w:val="00943A47"/>
    <w:rsid w:val="00944DBF"/>
    <w:rsid w:val="00945A2A"/>
    <w:rsid w:val="0094728B"/>
    <w:rsid w:val="00947ECF"/>
    <w:rsid w:val="00950BDD"/>
    <w:rsid w:val="009570B7"/>
    <w:rsid w:val="00963598"/>
    <w:rsid w:val="00963B48"/>
    <w:rsid w:val="00964973"/>
    <w:rsid w:val="009711EA"/>
    <w:rsid w:val="00972316"/>
    <w:rsid w:val="00975C4A"/>
    <w:rsid w:val="00990A06"/>
    <w:rsid w:val="009919F4"/>
    <w:rsid w:val="009A1D8E"/>
    <w:rsid w:val="009A1ED8"/>
    <w:rsid w:val="009A7163"/>
    <w:rsid w:val="009B0C0B"/>
    <w:rsid w:val="009B0E6C"/>
    <w:rsid w:val="009B28B9"/>
    <w:rsid w:val="009B44EF"/>
    <w:rsid w:val="009B5DBC"/>
    <w:rsid w:val="009B6C16"/>
    <w:rsid w:val="009B7E0E"/>
    <w:rsid w:val="009B7E96"/>
    <w:rsid w:val="009C211E"/>
    <w:rsid w:val="009C6617"/>
    <w:rsid w:val="009D171E"/>
    <w:rsid w:val="009D26F9"/>
    <w:rsid w:val="009D6527"/>
    <w:rsid w:val="009E14D6"/>
    <w:rsid w:val="009E350E"/>
    <w:rsid w:val="009E3DA9"/>
    <w:rsid w:val="009E7D4D"/>
    <w:rsid w:val="009F20BB"/>
    <w:rsid w:val="009F4094"/>
    <w:rsid w:val="009F495F"/>
    <w:rsid w:val="009F4AF0"/>
    <w:rsid w:val="00A03CDE"/>
    <w:rsid w:val="00A06E3B"/>
    <w:rsid w:val="00A126D5"/>
    <w:rsid w:val="00A13639"/>
    <w:rsid w:val="00A1396D"/>
    <w:rsid w:val="00A2103B"/>
    <w:rsid w:val="00A26A10"/>
    <w:rsid w:val="00A2745A"/>
    <w:rsid w:val="00A31142"/>
    <w:rsid w:val="00A33690"/>
    <w:rsid w:val="00A35BED"/>
    <w:rsid w:val="00A37CCB"/>
    <w:rsid w:val="00A41698"/>
    <w:rsid w:val="00A44D74"/>
    <w:rsid w:val="00A53C6D"/>
    <w:rsid w:val="00A571DC"/>
    <w:rsid w:val="00A600A4"/>
    <w:rsid w:val="00A644F5"/>
    <w:rsid w:val="00A708BB"/>
    <w:rsid w:val="00A71EE9"/>
    <w:rsid w:val="00A73D87"/>
    <w:rsid w:val="00A74E83"/>
    <w:rsid w:val="00A76851"/>
    <w:rsid w:val="00A76B66"/>
    <w:rsid w:val="00A76D41"/>
    <w:rsid w:val="00A908C9"/>
    <w:rsid w:val="00A92C77"/>
    <w:rsid w:val="00A95B66"/>
    <w:rsid w:val="00A95E57"/>
    <w:rsid w:val="00A96A75"/>
    <w:rsid w:val="00A96C47"/>
    <w:rsid w:val="00AA1B5F"/>
    <w:rsid w:val="00AA45FD"/>
    <w:rsid w:val="00AA70F1"/>
    <w:rsid w:val="00AB08BB"/>
    <w:rsid w:val="00AB3E94"/>
    <w:rsid w:val="00AC4EAB"/>
    <w:rsid w:val="00AD2FF1"/>
    <w:rsid w:val="00AD63A7"/>
    <w:rsid w:val="00AD7BCC"/>
    <w:rsid w:val="00AE02CC"/>
    <w:rsid w:val="00AF210E"/>
    <w:rsid w:val="00B01CE6"/>
    <w:rsid w:val="00B036C0"/>
    <w:rsid w:val="00B03BCF"/>
    <w:rsid w:val="00B03D9E"/>
    <w:rsid w:val="00B049B0"/>
    <w:rsid w:val="00B11195"/>
    <w:rsid w:val="00B14386"/>
    <w:rsid w:val="00B20391"/>
    <w:rsid w:val="00B21917"/>
    <w:rsid w:val="00B300F4"/>
    <w:rsid w:val="00B3193B"/>
    <w:rsid w:val="00B3235E"/>
    <w:rsid w:val="00B37325"/>
    <w:rsid w:val="00B40A5E"/>
    <w:rsid w:val="00B411A9"/>
    <w:rsid w:val="00B42272"/>
    <w:rsid w:val="00B44C61"/>
    <w:rsid w:val="00B4610A"/>
    <w:rsid w:val="00B46527"/>
    <w:rsid w:val="00B51776"/>
    <w:rsid w:val="00B52818"/>
    <w:rsid w:val="00B576D0"/>
    <w:rsid w:val="00B60452"/>
    <w:rsid w:val="00B61874"/>
    <w:rsid w:val="00B61B32"/>
    <w:rsid w:val="00B620B8"/>
    <w:rsid w:val="00B62673"/>
    <w:rsid w:val="00B66073"/>
    <w:rsid w:val="00B6655D"/>
    <w:rsid w:val="00B70805"/>
    <w:rsid w:val="00B722E8"/>
    <w:rsid w:val="00B7275F"/>
    <w:rsid w:val="00B73C5E"/>
    <w:rsid w:val="00B73ED8"/>
    <w:rsid w:val="00B7429B"/>
    <w:rsid w:val="00B751D4"/>
    <w:rsid w:val="00B75455"/>
    <w:rsid w:val="00B8377A"/>
    <w:rsid w:val="00B85272"/>
    <w:rsid w:val="00B912C0"/>
    <w:rsid w:val="00B949A9"/>
    <w:rsid w:val="00B95329"/>
    <w:rsid w:val="00B9615C"/>
    <w:rsid w:val="00B9700D"/>
    <w:rsid w:val="00BA252D"/>
    <w:rsid w:val="00BA493E"/>
    <w:rsid w:val="00BA4BE9"/>
    <w:rsid w:val="00BA4EE0"/>
    <w:rsid w:val="00BB376D"/>
    <w:rsid w:val="00BB3D6D"/>
    <w:rsid w:val="00BB462E"/>
    <w:rsid w:val="00BB5438"/>
    <w:rsid w:val="00BB6338"/>
    <w:rsid w:val="00BC6262"/>
    <w:rsid w:val="00BE057B"/>
    <w:rsid w:val="00BE1514"/>
    <w:rsid w:val="00BE22AA"/>
    <w:rsid w:val="00BE2FF7"/>
    <w:rsid w:val="00BE6093"/>
    <w:rsid w:val="00BE7004"/>
    <w:rsid w:val="00BE793F"/>
    <w:rsid w:val="00BF1848"/>
    <w:rsid w:val="00BF4EA8"/>
    <w:rsid w:val="00BF52A4"/>
    <w:rsid w:val="00BF69A8"/>
    <w:rsid w:val="00BF6AAA"/>
    <w:rsid w:val="00BF6D7F"/>
    <w:rsid w:val="00BF7857"/>
    <w:rsid w:val="00C061A1"/>
    <w:rsid w:val="00C10670"/>
    <w:rsid w:val="00C12583"/>
    <w:rsid w:val="00C137B7"/>
    <w:rsid w:val="00C16E2D"/>
    <w:rsid w:val="00C20F6D"/>
    <w:rsid w:val="00C2134E"/>
    <w:rsid w:val="00C24FC7"/>
    <w:rsid w:val="00C31BB7"/>
    <w:rsid w:val="00C34B67"/>
    <w:rsid w:val="00C34BC2"/>
    <w:rsid w:val="00C3556F"/>
    <w:rsid w:val="00C37558"/>
    <w:rsid w:val="00C40D59"/>
    <w:rsid w:val="00C46386"/>
    <w:rsid w:val="00C4638B"/>
    <w:rsid w:val="00C53307"/>
    <w:rsid w:val="00C53FA5"/>
    <w:rsid w:val="00C55A98"/>
    <w:rsid w:val="00C55E1F"/>
    <w:rsid w:val="00C5703A"/>
    <w:rsid w:val="00C5752C"/>
    <w:rsid w:val="00C575B3"/>
    <w:rsid w:val="00C64593"/>
    <w:rsid w:val="00C6793F"/>
    <w:rsid w:val="00C7141E"/>
    <w:rsid w:val="00C75598"/>
    <w:rsid w:val="00C759C1"/>
    <w:rsid w:val="00C82F80"/>
    <w:rsid w:val="00C83CA9"/>
    <w:rsid w:val="00C85004"/>
    <w:rsid w:val="00C859F2"/>
    <w:rsid w:val="00C8673C"/>
    <w:rsid w:val="00C86E8E"/>
    <w:rsid w:val="00C92982"/>
    <w:rsid w:val="00C9585C"/>
    <w:rsid w:val="00CA11F7"/>
    <w:rsid w:val="00CA2CD9"/>
    <w:rsid w:val="00CA40AD"/>
    <w:rsid w:val="00CA449B"/>
    <w:rsid w:val="00CB0B8D"/>
    <w:rsid w:val="00CB4386"/>
    <w:rsid w:val="00CC0EFD"/>
    <w:rsid w:val="00CC51E4"/>
    <w:rsid w:val="00CC5AD2"/>
    <w:rsid w:val="00CD0A9C"/>
    <w:rsid w:val="00CD66AE"/>
    <w:rsid w:val="00CD6B7B"/>
    <w:rsid w:val="00CD6BD5"/>
    <w:rsid w:val="00CE029E"/>
    <w:rsid w:val="00CE0AB6"/>
    <w:rsid w:val="00CE0BDD"/>
    <w:rsid w:val="00CE565C"/>
    <w:rsid w:val="00D013B8"/>
    <w:rsid w:val="00D02467"/>
    <w:rsid w:val="00D03051"/>
    <w:rsid w:val="00D116C2"/>
    <w:rsid w:val="00D1556F"/>
    <w:rsid w:val="00D15818"/>
    <w:rsid w:val="00D2087F"/>
    <w:rsid w:val="00D234DD"/>
    <w:rsid w:val="00D31DDC"/>
    <w:rsid w:val="00D32A68"/>
    <w:rsid w:val="00D41D3E"/>
    <w:rsid w:val="00D42135"/>
    <w:rsid w:val="00D468DA"/>
    <w:rsid w:val="00D47E5F"/>
    <w:rsid w:val="00D509D6"/>
    <w:rsid w:val="00D579D4"/>
    <w:rsid w:val="00D61434"/>
    <w:rsid w:val="00D62169"/>
    <w:rsid w:val="00D66A81"/>
    <w:rsid w:val="00D66A9E"/>
    <w:rsid w:val="00D762A3"/>
    <w:rsid w:val="00D77DED"/>
    <w:rsid w:val="00D85668"/>
    <w:rsid w:val="00D90FF7"/>
    <w:rsid w:val="00D94304"/>
    <w:rsid w:val="00D95870"/>
    <w:rsid w:val="00DA0D5D"/>
    <w:rsid w:val="00DA4175"/>
    <w:rsid w:val="00DA4FDC"/>
    <w:rsid w:val="00DA547A"/>
    <w:rsid w:val="00DA631D"/>
    <w:rsid w:val="00DB4661"/>
    <w:rsid w:val="00DB46D9"/>
    <w:rsid w:val="00DB78F6"/>
    <w:rsid w:val="00DC0D55"/>
    <w:rsid w:val="00DC3973"/>
    <w:rsid w:val="00DC5130"/>
    <w:rsid w:val="00DD1099"/>
    <w:rsid w:val="00DD28BA"/>
    <w:rsid w:val="00DD41E9"/>
    <w:rsid w:val="00DD7608"/>
    <w:rsid w:val="00DE02D9"/>
    <w:rsid w:val="00DE17F9"/>
    <w:rsid w:val="00DE4873"/>
    <w:rsid w:val="00DE6226"/>
    <w:rsid w:val="00DE7ADD"/>
    <w:rsid w:val="00DF0925"/>
    <w:rsid w:val="00DF1B5F"/>
    <w:rsid w:val="00DF4B4C"/>
    <w:rsid w:val="00DF5D3B"/>
    <w:rsid w:val="00DF7136"/>
    <w:rsid w:val="00DF7C9C"/>
    <w:rsid w:val="00E05200"/>
    <w:rsid w:val="00E063DC"/>
    <w:rsid w:val="00E07EBC"/>
    <w:rsid w:val="00E11B52"/>
    <w:rsid w:val="00E15315"/>
    <w:rsid w:val="00E158CD"/>
    <w:rsid w:val="00E22703"/>
    <w:rsid w:val="00E22FD0"/>
    <w:rsid w:val="00E23BEE"/>
    <w:rsid w:val="00E364C1"/>
    <w:rsid w:val="00E4563B"/>
    <w:rsid w:val="00E46104"/>
    <w:rsid w:val="00E461E7"/>
    <w:rsid w:val="00E479D2"/>
    <w:rsid w:val="00E506E4"/>
    <w:rsid w:val="00E5131C"/>
    <w:rsid w:val="00E549F6"/>
    <w:rsid w:val="00E556FB"/>
    <w:rsid w:val="00E56BD7"/>
    <w:rsid w:val="00E60D50"/>
    <w:rsid w:val="00E60DE8"/>
    <w:rsid w:val="00E632B0"/>
    <w:rsid w:val="00E66DDC"/>
    <w:rsid w:val="00E72722"/>
    <w:rsid w:val="00E74C1E"/>
    <w:rsid w:val="00E818D3"/>
    <w:rsid w:val="00E8487B"/>
    <w:rsid w:val="00E84ABB"/>
    <w:rsid w:val="00E85236"/>
    <w:rsid w:val="00E878EF"/>
    <w:rsid w:val="00E9453A"/>
    <w:rsid w:val="00E950AD"/>
    <w:rsid w:val="00EA20CC"/>
    <w:rsid w:val="00EA2D66"/>
    <w:rsid w:val="00EA31F9"/>
    <w:rsid w:val="00EA42B5"/>
    <w:rsid w:val="00EB5BF8"/>
    <w:rsid w:val="00EB6B90"/>
    <w:rsid w:val="00EB744C"/>
    <w:rsid w:val="00EC1633"/>
    <w:rsid w:val="00EC2FEF"/>
    <w:rsid w:val="00EC3092"/>
    <w:rsid w:val="00EC79FD"/>
    <w:rsid w:val="00ED31ED"/>
    <w:rsid w:val="00EE4828"/>
    <w:rsid w:val="00EF169C"/>
    <w:rsid w:val="00EF2C5C"/>
    <w:rsid w:val="00EF32A5"/>
    <w:rsid w:val="00EF52F1"/>
    <w:rsid w:val="00EF7D09"/>
    <w:rsid w:val="00EF7E95"/>
    <w:rsid w:val="00F01FFF"/>
    <w:rsid w:val="00F02D4B"/>
    <w:rsid w:val="00F106C7"/>
    <w:rsid w:val="00F11BD8"/>
    <w:rsid w:val="00F157A8"/>
    <w:rsid w:val="00F1619D"/>
    <w:rsid w:val="00F2102B"/>
    <w:rsid w:val="00F215E0"/>
    <w:rsid w:val="00F21929"/>
    <w:rsid w:val="00F21BB0"/>
    <w:rsid w:val="00F22A30"/>
    <w:rsid w:val="00F24596"/>
    <w:rsid w:val="00F26028"/>
    <w:rsid w:val="00F263DE"/>
    <w:rsid w:val="00F277F0"/>
    <w:rsid w:val="00F33252"/>
    <w:rsid w:val="00F377F6"/>
    <w:rsid w:val="00F41817"/>
    <w:rsid w:val="00F456A5"/>
    <w:rsid w:val="00F47101"/>
    <w:rsid w:val="00F471E5"/>
    <w:rsid w:val="00F47521"/>
    <w:rsid w:val="00F47B2F"/>
    <w:rsid w:val="00F47D5F"/>
    <w:rsid w:val="00F51680"/>
    <w:rsid w:val="00F5169E"/>
    <w:rsid w:val="00F52E9D"/>
    <w:rsid w:val="00F55CC1"/>
    <w:rsid w:val="00F62B40"/>
    <w:rsid w:val="00F62F44"/>
    <w:rsid w:val="00F653BA"/>
    <w:rsid w:val="00F70003"/>
    <w:rsid w:val="00F70E20"/>
    <w:rsid w:val="00F70FF2"/>
    <w:rsid w:val="00F72635"/>
    <w:rsid w:val="00F76C02"/>
    <w:rsid w:val="00F80FF1"/>
    <w:rsid w:val="00F81375"/>
    <w:rsid w:val="00F84971"/>
    <w:rsid w:val="00F90B8A"/>
    <w:rsid w:val="00F91FEF"/>
    <w:rsid w:val="00F92814"/>
    <w:rsid w:val="00F93AD0"/>
    <w:rsid w:val="00F959B6"/>
    <w:rsid w:val="00F95E9F"/>
    <w:rsid w:val="00F96CE1"/>
    <w:rsid w:val="00FA66FC"/>
    <w:rsid w:val="00FA7E37"/>
    <w:rsid w:val="00FC564E"/>
    <w:rsid w:val="00FD0114"/>
    <w:rsid w:val="00FD0E12"/>
    <w:rsid w:val="00FD19AF"/>
    <w:rsid w:val="00FD21DA"/>
    <w:rsid w:val="00FD37CE"/>
    <w:rsid w:val="00FD7363"/>
    <w:rsid w:val="00FE017F"/>
    <w:rsid w:val="00FE4084"/>
    <w:rsid w:val="00FE5177"/>
    <w:rsid w:val="00FE6D8E"/>
    <w:rsid w:val="00FE7BC8"/>
    <w:rsid w:val="00FE7D4A"/>
    <w:rsid w:val="00FF13C4"/>
    <w:rsid w:val="00FF3048"/>
    <w:rsid w:val="00FF3692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33AB80"/>
  <w15:docId w15:val="{343F4F36-E35B-47DE-9689-0AFC7C520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783"/>
    <w:rPr>
      <w:rFonts w:ascii="Arial" w:hAnsi="Arial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277F0"/>
    <w:pPr>
      <w:keepNext/>
      <w:outlineLvl w:val="0"/>
    </w:pPr>
    <w:rPr>
      <w:rFonts w:ascii="Times New Roman" w:hAnsi="Times New Roman"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277F0"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277F0"/>
    <w:pPr>
      <w:keepNext/>
      <w:outlineLvl w:val="2"/>
    </w:pPr>
    <w:rPr>
      <w:rFonts w:ascii="Tahoma" w:hAnsi="Tahoma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B7F25"/>
    <w:rPr>
      <w:rFonts w:cs="Times New Roman"/>
      <w:sz w:val="24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A7A5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A7A52"/>
    <w:rPr>
      <w:rFonts w:ascii="Cambria" w:hAnsi="Cambria" w:cs="Times New Roman"/>
      <w:b/>
      <w:bCs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rsid w:val="00F277F0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F277F0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F277F0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F277F0"/>
    <w:rPr>
      <w:rFonts w:cs="Times New Roman"/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F277F0"/>
    <w:pPr>
      <w:jc w:val="both"/>
    </w:pPr>
    <w:rPr>
      <w:rFonts w:ascii="Times New Roman" w:hAnsi="Times New Roman"/>
      <w:sz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rsid w:val="00F277F0"/>
    <w:pPr>
      <w:spacing w:line="360" w:lineRule="auto"/>
      <w:ind w:left="2552"/>
      <w:jc w:val="both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F277F0"/>
    <w:rPr>
      <w:rFonts w:cs="Times New Roman"/>
    </w:rPr>
  </w:style>
  <w:style w:type="paragraph" w:styleId="Rientrocorpodeltesto2">
    <w:name w:val="Body Text Indent 2"/>
    <w:basedOn w:val="Normale"/>
    <w:link w:val="Rientrocorpodeltesto2Carattere"/>
    <w:uiPriority w:val="99"/>
    <w:rsid w:val="00F277F0"/>
    <w:pPr>
      <w:ind w:left="2552"/>
      <w:jc w:val="both"/>
    </w:pPr>
    <w:rPr>
      <w:color w:val="00000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7A7A52"/>
    <w:rPr>
      <w:rFonts w:ascii="Arial" w:hAnsi="Arial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F277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A7A52"/>
    <w:rPr>
      <w:rFonts w:cs="Times New Roman"/>
      <w:sz w:val="2"/>
    </w:rPr>
  </w:style>
  <w:style w:type="paragraph" w:styleId="NormaleWeb">
    <w:name w:val="Normal (Web)"/>
    <w:basedOn w:val="Normale"/>
    <w:uiPriority w:val="99"/>
    <w:rsid w:val="00F277F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ontentheader1">
    <w:name w:val="contentheader1"/>
    <w:basedOn w:val="Carpredefinitoparagrafo"/>
    <w:uiPriority w:val="99"/>
    <w:rsid w:val="00F277F0"/>
    <w:rPr>
      <w:rFonts w:ascii="Arial" w:hAnsi="Arial" w:cs="Arial"/>
      <w:b/>
      <w:bCs/>
      <w:color w:val="004080"/>
      <w:sz w:val="20"/>
      <w:szCs w:val="20"/>
      <w:u w:val="none"/>
      <w:effect w:val="none"/>
    </w:rPr>
  </w:style>
  <w:style w:type="character" w:customStyle="1" w:styleId="bodytext1">
    <w:name w:val="bodytext1"/>
    <w:basedOn w:val="Carpredefinitoparagrafo"/>
    <w:uiPriority w:val="99"/>
    <w:rsid w:val="00F277F0"/>
    <w:rPr>
      <w:rFonts w:ascii="Arial" w:hAnsi="Arial" w:cs="Arial"/>
      <w:color w:val="4A4A4A"/>
      <w:sz w:val="15"/>
      <w:szCs w:val="15"/>
      <w:u w:val="none"/>
      <w:effect w:val="none"/>
    </w:rPr>
  </w:style>
  <w:style w:type="paragraph" w:customStyle="1" w:styleId="Subheadline">
    <w:name w:val="Subheadline"/>
    <w:basedOn w:val="Normale"/>
    <w:uiPriority w:val="99"/>
    <w:rsid w:val="00B8377A"/>
    <w:pPr>
      <w:spacing w:line="360" w:lineRule="auto"/>
      <w:ind w:left="2552"/>
      <w:jc w:val="both"/>
    </w:pPr>
    <w:rPr>
      <w:rFonts w:ascii="Tahoma" w:hAnsi="Tahoma"/>
      <w:b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12F7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2F7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2F7B"/>
    <w:rPr>
      <w:rFonts w:ascii="Arial" w:hAnsi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2F7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2F7B"/>
    <w:rPr>
      <w:rFonts w:ascii="Arial" w:hAnsi="Arial"/>
      <w:b/>
      <w:bCs/>
      <w:sz w:val="20"/>
      <w:szCs w:val="20"/>
    </w:rPr>
  </w:style>
  <w:style w:type="character" w:customStyle="1" w:styleId="apple-converted-space">
    <w:name w:val="apple-converted-space"/>
    <w:basedOn w:val="Carpredefinitoparagrafo"/>
    <w:rsid w:val="009B7E0E"/>
    <w:rPr>
      <w:rFonts w:cs="Times New Roman"/>
    </w:rPr>
  </w:style>
  <w:style w:type="character" w:styleId="Enfasigrassetto">
    <w:name w:val="Strong"/>
    <w:basedOn w:val="Carpredefinitoparagrafo"/>
    <w:qFormat/>
    <w:locked/>
    <w:rsid w:val="00E60D50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F653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86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88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2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2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lma@al-ma.191.it" TargetMode="External"/><Relationship Id="rId1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22435-0884-49B3-9377-70E99EB1E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1037</Words>
  <Characters>5914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Geschäftsleitung</vt:lpstr>
      <vt:lpstr>Geschäftsleitung</vt:lpstr>
    </vt:vector>
  </TitlesOfParts>
  <Company>KEUCO</Company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Geschäftsleitung</dc:title>
  <dc:creator>Birgit Munz</dc:creator>
  <cp:lastModifiedBy>Andrea Giuseppe Turatti</cp:lastModifiedBy>
  <cp:revision>5</cp:revision>
  <cp:lastPrinted>2021-11-22T13:07:00Z</cp:lastPrinted>
  <dcterms:created xsi:type="dcterms:W3CDTF">2023-03-06T13:18:00Z</dcterms:created>
  <dcterms:modified xsi:type="dcterms:W3CDTF">2023-03-07T23:37:00Z</dcterms:modified>
</cp:coreProperties>
</file>