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FB23" w14:textId="0088754B" w:rsidR="00383A15" w:rsidRPr="00D95DE7" w:rsidRDefault="00DF7992" w:rsidP="00D95DE7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  <w:lang w:val="it-IT"/>
        </w:rPr>
      </w:pPr>
      <w:r w:rsidRPr="001B5DAD">
        <w:rPr>
          <w:rFonts w:ascii="Arial" w:hAnsi="Arial" w:cs="Arial"/>
          <w:bCs/>
          <w:sz w:val="20"/>
          <w:szCs w:val="20"/>
          <w:lang w:val="it-IT"/>
        </w:rPr>
        <w:t>Comunicato stampa</w:t>
      </w:r>
    </w:p>
    <w:p w14:paraId="4617FADB" w14:textId="77777777" w:rsidR="00067015" w:rsidRPr="006A3EC6" w:rsidRDefault="00067015" w:rsidP="00067015">
      <w:pPr>
        <w:rPr>
          <w:rFonts w:ascii="Arial" w:eastAsia="Helvetica Neue Light" w:hAnsi="Arial" w:cs="Arial"/>
          <w:sz w:val="28"/>
          <w:szCs w:val="28"/>
          <w:lang w:val="it-IT"/>
        </w:rPr>
      </w:pPr>
    </w:p>
    <w:p w14:paraId="28762701" w14:textId="77777777" w:rsidR="00FE5C61" w:rsidRDefault="00D95DE7" w:rsidP="00D95DE7">
      <w:pPr>
        <w:jc w:val="center"/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</w:pPr>
      <w:r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 xml:space="preserve">MOBILI ROK </w:t>
      </w:r>
      <w:r w:rsidR="004763D0"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>A COLORI</w:t>
      </w:r>
      <w:r w:rsidR="00FE5C61"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 xml:space="preserve"> </w:t>
      </w:r>
    </w:p>
    <w:p w14:paraId="685FFDD9" w14:textId="4381EA1E" w:rsidR="00F36BD1" w:rsidRPr="00FE5C61" w:rsidRDefault="00FE5C61" w:rsidP="00D95DE7">
      <w:pPr>
        <w:jc w:val="center"/>
        <w:rPr>
          <w:rFonts w:ascii="Arial" w:eastAsia="Helvetica Neue Light" w:hAnsi="Arial" w:cs="Arial"/>
          <w:b/>
          <w:bCs/>
          <w:caps/>
          <w:lang w:val="it-IT"/>
        </w:rPr>
      </w:pPr>
      <w:r w:rsidRPr="00FE5C61">
        <w:rPr>
          <w:rFonts w:ascii="Arial" w:eastAsia="Helvetica Neue Light" w:hAnsi="Arial" w:cs="Arial"/>
          <w:b/>
          <w:bCs/>
          <w:caps/>
          <w:lang w:val="it-IT"/>
        </w:rPr>
        <w:t>(</w:t>
      </w:r>
      <w:r>
        <w:rPr>
          <w:rFonts w:ascii="Arial" w:eastAsia="Helvetica Neue Light" w:hAnsi="Arial" w:cs="Arial"/>
          <w:b/>
          <w:bCs/>
          <w:caps/>
          <w:lang w:val="it-IT"/>
        </w:rPr>
        <w:t xml:space="preserve">CON </w:t>
      </w:r>
      <w:r w:rsidRPr="00FE5C61">
        <w:rPr>
          <w:rFonts w:ascii="Arial" w:eastAsia="Helvetica Neue Light" w:hAnsi="Arial" w:cs="Arial"/>
          <w:b/>
          <w:bCs/>
          <w:caps/>
          <w:lang w:val="it-IT"/>
        </w:rPr>
        <w:t>piatto doccia CON DOPPIA FINITURA SFERA)</w:t>
      </w:r>
    </w:p>
    <w:p w14:paraId="3C4768E8" w14:textId="5AEF6B06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41932BEA" w14:textId="77777777" w:rsidR="00D95DE7" w:rsidRDefault="00067015" w:rsidP="00D95DE7">
      <w:pPr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Rok,</w:t>
      </w:r>
      <w:r w:rsidR="00D95DE7">
        <w:rPr>
          <w:rFonts w:ascii="Arial" w:eastAsia="Helvetica Neue Light" w:hAnsi="Arial" w:cs="Arial"/>
          <w:sz w:val="24"/>
          <w:szCs w:val="24"/>
          <w:lang w:val="it-IT"/>
        </w:rPr>
        <w:t xml:space="preserve"> è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un mobile da bagno versatile progettato da Fiora Design Studio</w:t>
      </w:r>
      <w:r w:rsidR="00D95DE7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D95DE7" w:rsidRPr="001B5DAD">
        <w:rPr>
          <w:rFonts w:ascii="Arial" w:eastAsia="Helvetica Neue Light" w:hAnsi="Arial" w:cs="Arial"/>
          <w:sz w:val="24"/>
          <w:szCs w:val="24"/>
          <w:lang w:val="it-IT"/>
        </w:rPr>
        <w:t>che evidenzia</w:t>
      </w:r>
      <w:r w:rsidR="00D95DE7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D95DE7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ancora una volta l’importanza dell’elemento umano, la personalizzazione di ogni pezzo del marchio la possibilità di adattarlo ad ogni persona o progetto. </w:t>
      </w:r>
    </w:p>
    <w:p w14:paraId="1629D252" w14:textId="460882E1" w:rsidR="00D95DE7" w:rsidRPr="001B5DAD" w:rsidRDefault="00D95DE7" w:rsidP="00D95DE7">
      <w:pPr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>Sì ai dettagli, al</w:t>
      </w:r>
      <w:r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pragmatismo e alla vertigine generata dal coraggio di osare, rompendo con il consolidato lasciando un segno.</w:t>
      </w:r>
    </w:p>
    <w:p w14:paraId="70F2A5A9" w14:textId="77777777" w:rsidR="00151DAF" w:rsidRPr="00151DAF" w:rsidRDefault="00151DAF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D924BF8" w14:textId="77777777" w:rsidR="00067015" w:rsidRPr="001B5DAD" w:rsidRDefault="00067015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Rok: architettura per l'arredo bagno </w:t>
      </w:r>
    </w:p>
    <w:p w14:paraId="717D956B" w14:textId="72969513" w:rsidR="00C473E0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Fiora </w:t>
      </w:r>
      <w:r w:rsidR="005B00AA">
        <w:rPr>
          <w:rFonts w:ascii="Arial" w:eastAsia="Helvetica Neue Light" w:hAnsi="Arial" w:cs="Arial"/>
          <w:sz w:val="24"/>
          <w:szCs w:val="24"/>
          <w:lang w:val="it-IT"/>
        </w:rPr>
        <w:t>c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ambia il punto di vista dell'arredo bagno e presenta un design innovativo: un blocco di linee rette e stile architettonico che esalta la presenza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del mobile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nello spazio conservando quel sigillo minimale che attraversa i suoi angoli semplici, moderni ed eleganti. Con maniglia personalizzabile, con o senza piedini e con nuovi colori e finiture esclusive, questo progetto di Fiora Design Studio è un pezzo fortemente versatile in termini di forme e </w:t>
      </w:r>
      <w:r w:rsidRPr="005B00AA">
        <w:rPr>
          <w:rFonts w:ascii="Arial" w:eastAsia="Helvetica Neue Light" w:hAnsi="Arial" w:cs="Arial"/>
          <w:i/>
          <w:iCs/>
          <w:sz w:val="24"/>
          <w:szCs w:val="24"/>
          <w:lang w:val="it-IT"/>
        </w:rPr>
        <w:t>finiture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>che permettono infinite soluzioni personalizzate.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</w:p>
    <w:p w14:paraId="77C333F0" w14:textId="1DCE4CFD" w:rsidR="00151DAF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L'originale specchio con piedistallo, la leggera asimmetria dei cassetti e i bordi smussati esaltano l'unicità di Rok. </w:t>
      </w:r>
    </w:p>
    <w:p w14:paraId="0E6C3A70" w14:textId="77777777" w:rsidR="005B00AA" w:rsidRDefault="005B00AA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B35E63C" w14:textId="77777777" w:rsidR="005B00AA" w:rsidRPr="005B00AA" w:rsidRDefault="005B00AA" w:rsidP="00067015">
      <w:pPr>
        <w:jc w:val="both"/>
        <w:rPr>
          <w:rFonts w:ascii="Arial" w:hAnsi="Arial" w:cs="Arial"/>
          <w:b/>
          <w:bCs/>
          <w:color w:val="000000"/>
          <w:u w:val="single"/>
          <w:lang w:val="it-IT"/>
        </w:rPr>
      </w:pPr>
      <w:r w:rsidRPr="005B00AA">
        <w:rPr>
          <w:rStyle w:val="formular"/>
          <w:rFonts w:ascii="Arial" w:hAnsi="Arial" w:cs="Arial"/>
          <w:b/>
          <w:bCs/>
          <w:color w:val="000000" w:themeColor="text1"/>
          <w:u w:val="single"/>
          <w:lang w:val="it-IT"/>
        </w:rPr>
        <w:t>Descrizione</w:t>
      </w:r>
      <w:r w:rsidRPr="005B00AA">
        <w:rPr>
          <w:rStyle w:val="apple-converted-space"/>
          <w:rFonts w:ascii="Arial" w:hAnsi="Arial" w:cs="Arial"/>
          <w:b/>
          <w:bCs/>
          <w:color w:val="000000" w:themeColor="text1"/>
          <w:u w:val="single"/>
          <w:lang w:val="it-IT"/>
        </w:rPr>
        <w:t> </w:t>
      </w:r>
      <w:r w:rsidRPr="005B00AA">
        <w:rPr>
          <w:rFonts w:ascii="Arial" w:hAnsi="Arial" w:cs="Arial"/>
          <w:b/>
          <w:bCs/>
          <w:color w:val="000000"/>
          <w:u w:val="single"/>
          <w:lang w:val="it-IT"/>
        </w:rPr>
        <w:t>Immagini allegate</w:t>
      </w:r>
    </w:p>
    <w:p w14:paraId="75C1550C" w14:textId="1349FE65" w:rsidR="005B00AA" w:rsidRPr="005B00AA" w:rsidRDefault="005B00AA" w:rsidP="00067015">
      <w:pPr>
        <w:jc w:val="both"/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</w:pP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Mobile Rok </w:t>
      </w:r>
      <w:proofErr w:type="gramStart"/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Liso  </w:t>
      </w:r>
      <w:proofErr w:type="spellStart"/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>Burdeos</w:t>
      </w:r>
      <w:proofErr w:type="spellEnd"/>
      <w:proofErr w:type="gramEnd"/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 </w:t>
      </w: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>con</w:t>
      </w: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 Top</w:t>
      </w: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 Drop bianco</w:t>
      </w: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 per lavabo semi-incasso Liso </w:t>
      </w:r>
    </w:p>
    <w:p w14:paraId="1EF6C04F" w14:textId="1AED8272" w:rsidR="005B00AA" w:rsidRPr="005B00AA" w:rsidRDefault="005B00AA" w:rsidP="00067015">
      <w:pPr>
        <w:jc w:val="both"/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</w:pP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Specchio Sharp Liso Cenere ı Piatto doccia Sfera Concrete </w:t>
      </w:r>
    </w:p>
    <w:p w14:paraId="623E76EE" w14:textId="7D951069" w:rsidR="005B00AA" w:rsidRPr="005B00AA" w:rsidRDefault="005B00AA" w:rsidP="00067015">
      <w:pPr>
        <w:jc w:val="both"/>
        <w:rPr>
          <w:rFonts w:ascii="Arial" w:eastAsia="Helvetica Neue Light" w:hAnsi="Arial" w:cs="Arial"/>
          <w:lang w:val="it-IT"/>
        </w:rPr>
      </w:pP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 xml:space="preserve">Set doccia Senso monocomando </w:t>
      </w:r>
      <w:r w:rsidRPr="005B00AA">
        <w:rPr>
          <w:rFonts w:ascii="Arial" w:hAnsi="Arial" w:cs="Arial"/>
          <w:color w:val="000000"/>
          <w:highlight w:val="yellow"/>
          <w:shd w:val="clear" w:color="auto" w:fill="B8B6B3"/>
          <w:lang w:val="it-IT"/>
        </w:rPr>
        <w:t>Nero Opaco</w:t>
      </w:r>
    </w:p>
    <w:p w14:paraId="1D271128" w14:textId="7EC9F329" w:rsidR="00C03B1F" w:rsidRPr="005B00AA" w:rsidRDefault="00C03B1F" w:rsidP="00067015">
      <w:pPr>
        <w:jc w:val="both"/>
        <w:rPr>
          <w:rFonts w:ascii="Arial" w:eastAsia="Helvetica Neue Light" w:hAnsi="Arial" w:cs="Arial"/>
          <w:lang w:val="it-IT"/>
        </w:rPr>
      </w:pPr>
    </w:p>
    <w:p w14:paraId="3C0F8E84" w14:textId="46280509" w:rsidR="00C03B1F" w:rsidRPr="005B00AA" w:rsidRDefault="00C03B1F" w:rsidP="00C03B1F">
      <w:pPr>
        <w:jc w:val="both"/>
        <w:rPr>
          <w:rFonts w:ascii="Arial" w:eastAsia="Helvetica Neue Light" w:hAnsi="Arial" w:cs="Arial"/>
          <w:lang w:val="it-IT"/>
        </w:rPr>
      </w:pPr>
      <w:r w:rsidRPr="005B00AA">
        <w:rPr>
          <w:rFonts w:ascii="Arial" w:eastAsia="Helvetica Neue Light" w:hAnsi="Arial" w:cs="Arial"/>
          <w:highlight w:val="yellow"/>
          <w:lang w:val="it-IT"/>
        </w:rPr>
        <w:t xml:space="preserve">Nella foto di ambiente, il piatto doccia in </w:t>
      </w:r>
      <w:proofErr w:type="spellStart"/>
      <w:r w:rsidRPr="005B00AA">
        <w:rPr>
          <w:rFonts w:ascii="Arial" w:eastAsia="Helvetica Neue Light" w:hAnsi="Arial" w:cs="Arial"/>
          <w:highlight w:val="yellow"/>
          <w:lang w:val="it-IT"/>
        </w:rPr>
        <w:t>Silexpol</w:t>
      </w:r>
      <w:proofErr w:type="spellEnd"/>
      <w:r w:rsidRPr="005B00AA">
        <w:rPr>
          <w:rFonts w:ascii="Arial" w:eastAsia="Helvetica Neue Light" w:hAnsi="Arial" w:cs="Arial"/>
          <w:highlight w:val="yellow"/>
          <w:lang w:val="it-IT"/>
        </w:rPr>
        <w:t xml:space="preserve"> </w:t>
      </w:r>
      <w:r w:rsidRPr="005B00AA">
        <w:rPr>
          <w:rFonts w:ascii="Arial" w:eastAsia="Helvetica Neue Light" w:hAnsi="Arial" w:cs="Arial"/>
          <w:b/>
          <w:bCs/>
          <w:highlight w:val="yellow"/>
          <w:lang w:val="it-IT"/>
        </w:rPr>
        <w:t>Sfera</w:t>
      </w:r>
    </w:p>
    <w:p w14:paraId="24825E9D" w14:textId="0B129C7C" w:rsidR="00C03B1F" w:rsidRPr="005B00AA" w:rsidRDefault="00C03B1F" w:rsidP="00C03B1F">
      <w:pPr>
        <w:shd w:val="clear" w:color="auto" w:fill="FFFFFF" w:themeFill="background1"/>
        <w:jc w:val="both"/>
        <w:rPr>
          <w:rFonts w:ascii="Arial" w:eastAsia="Helvetica Neue Light" w:hAnsi="Arial" w:cs="Arial"/>
          <w:color w:val="000000" w:themeColor="text1"/>
          <w:lang w:val="it-IT"/>
        </w:rPr>
      </w:pPr>
      <w:r w:rsidRPr="005B00AA">
        <w:rPr>
          <w:rFonts w:ascii="Arial" w:hAnsi="Arial" w:cs="Arial"/>
          <w:color w:val="000000" w:themeColor="text1"/>
          <w:highlight w:val="yellow"/>
          <w:shd w:val="clear" w:color="auto" w:fill="B8B6B3"/>
          <w:lang w:val="it-IT"/>
        </w:rPr>
        <w:t>Design, asimmetria e finiture combinate in luoghi impossibili. Sfera rappresenta la bellezza più naturale. Un piatto doccia con un design ispirato dalla natura e realizzato per far sognare. Asimmetrico e con forme arrotondate. Il nuovo piatto Sfera porta all'estremo la creatività nelle sue forme, con una bordatura sottile e curva su uno dei lati, che termina con un'originale griglia a forma di luna. Sfera presenta una doppia finitura superficiale, una all'interno e l'altra sulla griglia e sul bordo laterale curvo.</w:t>
      </w:r>
    </w:p>
    <w:p w14:paraId="1B367E26" w14:textId="77777777" w:rsidR="00067015" w:rsidRPr="00D95DE7" w:rsidRDefault="00067015" w:rsidP="00067015">
      <w:pPr>
        <w:jc w:val="both"/>
        <w:rPr>
          <w:rFonts w:ascii="Arial" w:eastAsia="Helvetica Neue Light" w:hAnsi="Arial" w:cs="Arial"/>
          <w:sz w:val="21"/>
          <w:szCs w:val="21"/>
          <w:lang w:val="it-IT"/>
        </w:rPr>
      </w:pPr>
    </w:p>
    <w:p w14:paraId="60A299B8" w14:textId="77777777" w:rsidR="00067015" w:rsidRPr="00D95DE7" w:rsidRDefault="00067015" w:rsidP="00067015">
      <w:pPr>
        <w:jc w:val="both"/>
        <w:rPr>
          <w:rFonts w:ascii="Arial" w:eastAsia="Helvetica Neue" w:hAnsi="Arial" w:cs="Arial"/>
          <w:b/>
          <w:sz w:val="21"/>
          <w:szCs w:val="21"/>
          <w:u w:val="single"/>
          <w:lang w:val="it-IT"/>
        </w:rPr>
      </w:pPr>
      <w:r w:rsidRPr="00D95DE7">
        <w:rPr>
          <w:rFonts w:ascii="Arial" w:eastAsia="Helvetica Neue" w:hAnsi="Arial" w:cs="Arial"/>
          <w:b/>
          <w:sz w:val="21"/>
          <w:szCs w:val="21"/>
          <w:u w:val="single"/>
          <w:lang w:val="it-IT"/>
        </w:rPr>
        <w:t>Informazioni su Fiora</w:t>
      </w:r>
    </w:p>
    <w:p w14:paraId="3ABF5F02" w14:textId="7A7B7DFF" w:rsidR="00067015" w:rsidRPr="00D95DE7" w:rsidRDefault="00067015" w:rsidP="00067015">
      <w:pPr>
        <w:jc w:val="both"/>
        <w:rPr>
          <w:rFonts w:ascii="Arial" w:eastAsia="Helvetica Neue Light" w:hAnsi="Arial" w:cs="Arial"/>
          <w:sz w:val="21"/>
          <w:szCs w:val="21"/>
          <w:lang w:val="it-IT"/>
        </w:rPr>
      </w:pP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Fiora è specializzata in soluzioni globali per il bagno: dai mobili ai piatti doccia, ai radiatori o ai pannelli. Esempi di un catalogo di prodotti con un proprio DNA intrecciato </w:t>
      </w:r>
      <w:r w:rsidR="001B5DAD" w:rsidRPr="00D95DE7">
        <w:rPr>
          <w:rFonts w:ascii="Arial" w:eastAsia="Helvetica Neue Light" w:hAnsi="Arial" w:cs="Arial"/>
          <w:sz w:val="21"/>
          <w:szCs w:val="21"/>
          <w:lang w:val="it-IT"/>
        </w:rPr>
        <w:t>con filamenti di</w:t>
      </w: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artigianalità, qualità, creatività, funzionalità e innovazione</w:t>
      </w:r>
      <w:r w:rsidR="001B5DAD" w:rsidRPr="00D95DE7">
        <w:rPr>
          <w:rFonts w:ascii="Arial" w:eastAsia="Helvetica Neue Light" w:hAnsi="Arial" w:cs="Arial"/>
          <w:sz w:val="21"/>
          <w:szCs w:val="21"/>
          <w:lang w:val="it-IT"/>
        </w:rPr>
        <w:t>. Per qualsiasi tipo di design.</w:t>
      </w: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</w:t>
      </w:r>
    </w:p>
    <w:p w14:paraId="5A679E09" w14:textId="752AB5F0" w:rsidR="00067015" w:rsidRPr="00D95DE7" w:rsidRDefault="00067015" w:rsidP="00D95DE7">
      <w:pPr>
        <w:jc w:val="both"/>
        <w:rPr>
          <w:rFonts w:ascii="Arial" w:eastAsia="Helvetica Neue Light" w:hAnsi="Arial" w:cs="Arial"/>
          <w:sz w:val="21"/>
          <w:szCs w:val="21"/>
          <w:lang w:val="it-IT"/>
        </w:rPr>
      </w:pPr>
      <w:r w:rsidRPr="00D95DE7">
        <w:rPr>
          <w:rFonts w:ascii="Arial" w:eastAsia="Helvetica Neue Light" w:hAnsi="Arial" w:cs="Arial"/>
          <w:sz w:val="21"/>
          <w:szCs w:val="21"/>
          <w:lang w:val="it-IT"/>
        </w:rPr>
        <w:t>Combina la sua vasta esperienza con il poliuretano con altri materiali complementari. I suoi progetti si distinguono per un'ampia varietà di colori e diverse finiture e superfici. Disegni in armonia con lo spazio e il tempo che rivelano la precisione tecnologica e la delicatezza dell'artigianato. Due valori apparentemente opposti, la cui fusione equilibrata è la chiave del lavoro del</w:t>
      </w:r>
      <w:r w:rsidR="001B5DAD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marchio spagnolo</w:t>
      </w: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. </w:t>
      </w:r>
    </w:p>
    <w:p w14:paraId="50791A27" w14:textId="3D6977D6" w:rsidR="00D54F87" w:rsidRPr="00D95DE7" w:rsidRDefault="001B5DAD" w:rsidP="001B5DAD">
      <w:pPr>
        <w:tabs>
          <w:tab w:val="left" w:pos="1701"/>
          <w:tab w:val="left" w:pos="9140"/>
          <w:tab w:val="left" w:pos="9356"/>
        </w:tabs>
        <w:adjustRightInd w:val="0"/>
        <w:ind w:right="-6"/>
        <w:rPr>
          <w:rFonts w:ascii="Arial" w:hAnsi="Arial" w:cs="Arial"/>
          <w:b/>
          <w:sz w:val="21"/>
          <w:szCs w:val="21"/>
          <w:lang w:val="it-IT"/>
        </w:rPr>
      </w:pPr>
      <w:r w:rsidRPr="00D95DE7">
        <w:rPr>
          <w:rFonts w:ascii="Arial" w:hAnsi="Arial" w:cs="Arial"/>
          <w:bCs/>
          <w:sz w:val="21"/>
          <w:szCs w:val="21"/>
          <w:lang w:val="it-IT"/>
        </w:rPr>
        <w:t>*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Il materiale </w:t>
      </w:r>
      <w:proofErr w:type="spellStart"/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>Silexpol</w:t>
      </w:r>
      <w:proofErr w:type="spellEnd"/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®, è il risultato di un programma di ricerca che segue processi </w:t>
      </w:r>
      <w:r w:rsidR="00B96498" w:rsidRPr="00D95DE7">
        <w:rPr>
          <w:rFonts w:ascii="Arial" w:eastAsia="Helvetica Neue Light" w:hAnsi="Arial" w:cs="Arial"/>
          <w:sz w:val="21"/>
          <w:szCs w:val="21"/>
          <w:lang w:val="it-IT"/>
        </w:rPr>
        <w:t>certificati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di massima sostenibilità, è il risultato della costante innovazione del marchio e offre vantaggi come durata, antiscivolo, facilità di pulizia e, inoltre, è riparabile e resistente.  </w:t>
      </w:r>
      <w:r w:rsidR="00766277" w:rsidRPr="00D95DE7">
        <w:rPr>
          <w:rFonts w:ascii="Arial" w:eastAsia="Helvetica Neue Light" w:hAnsi="Arial" w:cs="Arial"/>
          <w:sz w:val="21"/>
          <w:szCs w:val="21"/>
          <w:lang w:val="it-IT"/>
        </w:rPr>
        <w:t>La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tecnologia </w:t>
      </w:r>
      <w:proofErr w:type="spellStart"/>
      <w:r w:rsidR="00383A15" w:rsidRPr="00D95DE7">
        <w:rPr>
          <w:rFonts w:ascii="Arial" w:hAnsi="Arial" w:cs="Arial"/>
          <w:sz w:val="21"/>
          <w:szCs w:val="21"/>
          <w:lang w:val="it-IT"/>
        </w:rPr>
        <w:t>Nanobath</w:t>
      </w:r>
      <w:proofErr w:type="spellEnd"/>
      <w:r w:rsidR="00383A15" w:rsidRPr="00D95DE7">
        <w:rPr>
          <w:rFonts w:ascii="Arial" w:hAnsi="Arial" w:cs="Arial"/>
          <w:sz w:val="21"/>
          <w:szCs w:val="21"/>
          <w:lang w:val="it-IT"/>
        </w:rPr>
        <w:t>®</w:t>
      </w:r>
      <w:r w:rsidR="00766277" w:rsidRPr="00D95DE7">
        <w:rPr>
          <w:rFonts w:ascii="Arial" w:hAnsi="Arial" w:cs="Arial"/>
          <w:sz w:val="21"/>
          <w:szCs w:val="21"/>
          <w:lang w:val="it-IT"/>
        </w:rPr>
        <w:t xml:space="preserve"> 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>conferisce proprietà fungicide, antibatteriche e idrofobiche.</w:t>
      </w:r>
      <w:r w:rsidR="00766277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Perfetto per gli spazi umidi.</w:t>
      </w:r>
    </w:p>
    <w:p w14:paraId="3A5F70E9" w14:textId="77777777" w:rsidR="001B5DAD" w:rsidRPr="00FE5C61" w:rsidRDefault="001B5DAD" w:rsidP="00FE5C61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  <w:lang w:val="it-IT"/>
        </w:rPr>
      </w:pPr>
    </w:p>
    <w:p w14:paraId="559E99A2" w14:textId="230F992E" w:rsidR="00DF7992" w:rsidRPr="00D95DE7" w:rsidRDefault="001B5DAD" w:rsidP="001B5DAD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</w:rPr>
      </w:pPr>
      <w:r w:rsidRPr="00D95DE7">
        <w:rPr>
          <w:rFonts w:ascii="Arial" w:eastAsia="Helvetica Neue Light" w:hAnsi="Arial" w:cs="Arial"/>
          <w:b/>
          <w:bCs/>
        </w:rPr>
        <w:t>fiorabath.com</w:t>
      </w:r>
    </w:p>
    <w:p w14:paraId="2827D457" w14:textId="4AC0ACA3" w:rsidR="00D237F0" w:rsidRPr="00D95DE7" w:rsidRDefault="00DF7992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sz w:val="21"/>
          <w:szCs w:val="21"/>
        </w:rPr>
      </w:pPr>
      <w:r w:rsidRPr="00D95DE7">
        <w:rPr>
          <w:rFonts w:ascii="Arial" w:hAnsi="Arial" w:cs="Arial"/>
          <w:bCs/>
          <w:i/>
          <w:noProof/>
          <w:sz w:val="21"/>
          <w:szCs w:val="21"/>
        </w:rPr>
        <w:drawing>
          <wp:inline distT="0" distB="0" distL="0" distR="0" wp14:anchorId="7DC6B47B" wp14:editId="469B798D">
            <wp:extent cx="612567" cy="411993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805" cy="42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C9DA" w14:textId="77777777" w:rsidR="00D237F0" w:rsidRPr="00D95DE7" w:rsidRDefault="00D237F0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sz w:val="21"/>
          <w:szCs w:val="21"/>
        </w:rPr>
      </w:pPr>
    </w:p>
    <w:p w14:paraId="6191652B" w14:textId="77777777" w:rsidR="00D237F0" w:rsidRPr="00D95DE7" w:rsidRDefault="00D237F0" w:rsidP="001B5DAD">
      <w:pPr>
        <w:tabs>
          <w:tab w:val="left" w:pos="1276"/>
        </w:tabs>
        <w:ind w:left="6237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D95DE7">
        <w:rPr>
          <w:rFonts w:ascii="Arial" w:hAnsi="Arial" w:cs="Arial"/>
          <w:b/>
          <w:color w:val="000000" w:themeColor="text1"/>
          <w:sz w:val="21"/>
          <w:szCs w:val="21"/>
        </w:rPr>
        <w:t xml:space="preserve">PRESS OFFICE </w:t>
      </w:r>
    </w:p>
    <w:p w14:paraId="21E30C92" w14:textId="77777777" w:rsidR="00D237F0" w:rsidRPr="00D95DE7" w:rsidRDefault="00D237F0" w:rsidP="001B5DAD">
      <w:pPr>
        <w:tabs>
          <w:tab w:val="left" w:pos="1276"/>
        </w:tabs>
        <w:ind w:left="6237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proofErr w:type="spellStart"/>
      <w:r w:rsidRPr="00D95DE7">
        <w:rPr>
          <w:rFonts w:ascii="Arial" w:hAnsi="Arial" w:cs="Arial"/>
          <w:color w:val="000000" w:themeColor="text1"/>
          <w:sz w:val="21"/>
          <w:szCs w:val="21"/>
        </w:rPr>
        <w:t>Milano|Genova</w:t>
      </w:r>
      <w:proofErr w:type="spellEnd"/>
    </w:p>
    <w:p w14:paraId="1E6610BD" w14:textId="77777777" w:rsidR="00D237F0" w:rsidRPr="00D95DE7" w:rsidRDefault="00000000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hyperlink r:id="rId8" w:history="1">
        <w:r w:rsidR="00D237F0" w:rsidRPr="00D95DE7">
          <w:rPr>
            <w:rStyle w:val="Hyperlink2"/>
            <w:rFonts w:ascii="Arial" w:hAnsi="Arial" w:cs="Arial"/>
            <w:b/>
            <w:bCs/>
            <w:color w:val="000000" w:themeColor="text1"/>
            <w:sz w:val="21"/>
            <w:szCs w:val="21"/>
          </w:rPr>
          <w:t>press@taconline.it</w:t>
        </w:r>
      </w:hyperlink>
      <w:r w:rsidR="00D237F0" w:rsidRPr="00D95DE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4C9CD204" w14:textId="77777777" w:rsidR="00D237F0" w:rsidRPr="00D95DE7" w:rsidRDefault="00D237F0" w:rsidP="001B5DAD">
      <w:pPr>
        <w:tabs>
          <w:tab w:val="left" w:pos="142"/>
          <w:tab w:val="left" w:pos="1276"/>
        </w:tabs>
        <w:ind w:left="6237"/>
        <w:jc w:val="both"/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</w:pPr>
      <w:r w:rsidRPr="00D95DE7"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  <w:t>taconline.it</w:t>
      </w:r>
    </w:p>
    <w:p w14:paraId="3DCD9C3E" w14:textId="77777777" w:rsidR="00DF7992" w:rsidRPr="00DF7992" w:rsidRDefault="00DF7992" w:rsidP="00B9649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DF7992" w:rsidRPr="00DF7992" w:rsidSect="001B5DAD">
      <w:headerReference w:type="default" r:id="rId9"/>
      <w:type w:val="continuous"/>
      <w:pgSz w:w="11901" w:h="16817"/>
      <w:pgMar w:top="1809" w:right="1134" w:bottom="278" w:left="1418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BCEC" w14:textId="77777777" w:rsidR="00F21D3B" w:rsidRDefault="00F21D3B">
      <w:r>
        <w:separator/>
      </w:r>
    </w:p>
  </w:endnote>
  <w:endnote w:type="continuationSeparator" w:id="0">
    <w:p w14:paraId="2F89FAF0" w14:textId="77777777" w:rsidR="00F21D3B" w:rsidRDefault="00F2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496E" w14:textId="77777777" w:rsidR="00F21D3B" w:rsidRDefault="00F21D3B">
      <w:r>
        <w:separator/>
      </w:r>
    </w:p>
  </w:footnote>
  <w:footnote w:type="continuationSeparator" w:id="0">
    <w:p w14:paraId="1A5D0177" w14:textId="77777777" w:rsidR="00F21D3B" w:rsidRDefault="00F2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522BB291" w:rsidR="00754578" w:rsidRPr="00383A15" w:rsidRDefault="00166729" w:rsidP="00383A15">
    <w:pPr>
      <w:ind w:left="1587" w:right="689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4B1A87B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1407F"/>
    <w:rsid w:val="00032552"/>
    <w:rsid w:val="00067015"/>
    <w:rsid w:val="000707B0"/>
    <w:rsid w:val="00076869"/>
    <w:rsid w:val="000C34E7"/>
    <w:rsid w:val="000F39C3"/>
    <w:rsid w:val="00124385"/>
    <w:rsid w:val="0014202D"/>
    <w:rsid w:val="00151DAF"/>
    <w:rsid w:val="00166729"/>
    <w:rsid w:val="001673D3"/>
    <w:rsid w:val="00174E20"/>
    <w:rsid w:val="001A3752"/>
    <w:rsid w:val="001A6292"/>
    <w:rsid w:val="001B5DAD"/>
    <w:rsid w:val="001D2583"/>
    <w:rsid w:val="00222292"/>
    <w:rsid w:val="00252A05"/>
    <w:rsid w:val="00294CDD"/>
    <w:rsid w:val="00295059"/>
    <w:rsid w:val="002E2069"/>
    <w:rsid w:val="002F4825"/>
    <w:rsid w:val="00331585"/>
    <w:rsid w:val="00372F0D"/>
    <w:rsid w:val="00383A15"/>
    <w:rsid w:val="003C259A"/>
    <w:rsid w:val="004554DD"/>
    <w:rsid w:val="004763D0"/>
    <w:rsid w:val="004B06A4"/>
    <w:rsid w:val="004C6DC6"/>
    <w:rsid w:val="004E01E0"/>
    <w:rsid w:val="00530B64"/>
    <w:rsid w:val="0053387F"/>
    <w:rsid w:val="005636CF"/>
    <w:rsid w:val="0056529F"/>
    <w:rsid w:val="00596F05"/>
    <w:rsid w:val="005B00AA"/>
    <w:rsid w:val="005B0EDD"/>
    <w:rsid w:val="005E12A0"/>
    <w:rsid w:val="006745B0"/>
    <w:rsid w:val="00674FB6"/>
    <w:rsid w:val="00682085"/>
    <w:rsid w:val="006969D4"/>
    <w:rsid w:val="006A3EC6"/>
    <w:rsid w:val="006B7B54"/>
    <w:rsid w:val="006D4CE3"/>
    <w:rsid w:val="006D6547"/>
    <w:rsid w:val="006E7BAA"/>
    <w:rsid w:val="007207C0"/>
    <w:rsid w:val="0072678F"/>
    <w:rsid w:val="00754578"/>
    <w:rsid w:val="00766277"/>
    <w:rsid w:val="00775B0E"/>
    <w:rsid w:val="008B5671"/>
    <w:rsid w:val="008B5EBD"/>
    <w:rsid w:val="00915ADC"/>
    <w:rsid w:val="00940EF5"/>
    <w:rsid w:val="009A6052"/>
    <w:rsid w:val="00A4698A"/>
    <w:rsid w:val="00A62C2D"/>
    <w:rsid w:val="00B0473E"/>
    <w:rsid w:val="00B65D04"/>
    <w:rsid w:val="00B96498"/>
    <w:rsid w:val="00B974DE"/>
    <w:rsid w:val="00BE030A"/>
    <w:rsid w:val="00BF2391"/>
    <w:rsid w:val="00C03B1F"/>
    <w:rsid w:val="00C473E0"/>
    <w:rsid w:val="00C55197"/>
    <w:rsid w:val="00C93206"/>
    <w:rsid w:val="00CA0313"/>
    <w:rsid w:val="00CB6717"/>
    <w:rsid w:val="00CB7F3F"/>
    <w:rsid w:val="00CE46FC"/>
    <w:rsid w:val="00D01D2D"/>
    <w:rsid w:val="00D20BC1"/>
    <w:rsid w:val="00D237F0"/>
    <w:rsid w:val="00D3385C"/>
    <w:rsid w:val="00D47281"/>
    <w:rsid w:val="00D54F87"/>
    <w:rsid w:val="00D95DE7"/>
    <w:rsid w:val="00D97E4B"/>
    <w:rsid w:val="00DB503C"/>
    <w:rsid w:val="00DB5E72"/>
    <w:rsid w:val="00DF7992"/>
    <w:rsid w:val="00E0127D"/>
    <w:rsid w:val="00E254C3"/>
    <w:rsid w:val="00E4693E"/>
    <w:rsid w:val="00E65F1E"/>
    <w:rsid w:val="00E9792B"/>
    <w:rsid w:val="00ED36A5"/>
    <w:rsid w:val="00EF2DE0"/>
    <w:rsid w:val="00EF3031"/>
    <w:rsid w:val="00F21D3B"/>
    <w:rsid w:val="00F36BD1"/>
    <w:rsid w:val="00F7351D"/>
    <w:rsid w:val="00F767C0"/>
    <w:rsid w:val="00FB02FC"/>
    <w:rsid w:val="00FB2691"/>
    <w:rsid w:val="00FB3EA3"/>
    <w:rsid w:val="00FB5D0E"/>
    <w:rsid w:val="00FE1211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A15"/>
    <w:rPr>
      <w:color w:val="605E5C"/>
      <w:shd w:val="clear" w:color="auto" w:fill="E1DFDD"/>
    </w:rPr>
  </w:style>
  <w:style w:type="character" w:customStyle="1" w:styleId="formular">
    <w:name w:val="formular"/>
    <w:basedOn w:val="Carpredefinitoparagrafo"/>
    <w:rsid w:val="005B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7</cp:revision>
  <cp:lastPrinted>2022-07-15T09:02:00Z</cp:lastPrinted>
  <dcterms:created xsi:type="dcterms:W3CDTF">2022-11-21T10:41:00Z</dcterms:created>
  <dcterms:modified xsi:type="dcterms:W3CDTF">2022-11-21T10:57:00Z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