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42C94" w14:textId="77777777" w:rsidR="00BC0632" w:rsidRDefault="00BC0632" w:rsidP="00BC0632">
      <w:pPr>
        <w:pStyle w:val="Titolo1"/>
        <w:spacing w:before="0" w:beforeAutospacing="0" w:after="0" w:afterAutospacing="0"/>
        <w:jc w:val="center"/>
        <w:rPr>
          <w:rFonts w:ascii="Arial" w:hAnsi="Arial" w:cs="Arial"/>
          <w:caps/>
          <w:sz w:val="36"/>
          <w:szCs w:val="32"/>
        </w:rPr>
      </w:pPr>
    </w:p>
    <w:p w14:paraId="2124B2A2" w14:textId="5D41A357" w:rsidR="00FB5205" w:rsidRDefault="00FB5205" w:rsidP="00BC0632">
      <w:pPr>
        <w:pStyle w:val="Titolo1"/>
        <w:spacing w:before="0" w:beforeAutospacing="0" w:after="0" w:afterAutospacing="0"/>
        <w:jc w:val="center"/>
        <w:rPr>
          <w:rFonts w:ascii="Arial" w:hAnsi="Arial" w:cs="Arial"/>
          <w:caps/>
          <w:sz w:val="36"/>
          <w:szCs w:val="32"/>
        </w:rPr>
      </w:pPr>
      <w:r w:rsidRPr="00FB5205">
        <w:rPr>
          <w:rFonts w:ascii="Arial" w:hAnsi="Arial" w:cs="Arial"/>
          <w:caps/>
          <w:sz w:val="36"/>
          <w:szCs w:val="32"/>
        </w:rPr>
        <w:t>Più sicurezza per i bagni delle nostre case</w:t>
      </w:r>
    </w:p>
    <w:p w14:paraId="6FA4A0E5" w14:textId="2320677C" w:rsidR="00BC0632" w:rsidRDefault="004839E6" w:rsidP="00BC0632">
      <w:pPr>
        <w:pStyle w:val="Titolo1"/>
        <w:spacing w:before="0" w:beforeAutospacing="0" w:after="0" w:afterAutospacing="0"/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sz w:val="24"/>
          <w:szCs w:val="24"/>
        </w:rPr>
        <w:t>I contenitori di Ponte Giulio offrono prodOtti sicuri</w:t>
      </w:r>
      <w:r w:rsidR="00BC0632">
        <w:rPr>
          <w:rFonts w:ascii="Arial" w:hAnsi="Arial" w:cs="Arial"/>
          <w:caps/>
          <w:sz w:val="24"/>
          <w:szCs w:val="24"/>
        </w:rPr>
        <w:t xml:space="preserve"> </w:t>
      </w:r>
      <w:r>
        <w:rPr>
          <w:rFonts w:ascii="Arial" w:hAnsi="Arial" w:cs="Arial"/>
          <w:caps/>
          <w:sz w:val="24"/>
          <w:szCs w:val="24"/>
        </w:rPr>
        <w:t>di DESIGN</w:t>
      </w:r>
    </w:p>
    <w:p w14:paraId="032CC011" w14:textId="77777777" w:rsidR="00BC0632" w:rsidRPr="004839E6" w:rsidRDefault="00BC0632" w:rsidP="00BC0632">
      <w:pPr>
        <w:pStyle w:val="Titolo1"/>
        <w:spacing w:before="0" w:beforeAutospacing="0" w:after="0" w:afterAutospacing="0"/>
        <w:jc w:val="center"/>
        <w:rPr>
          <w:rFonts w:ascii="Arial" w:hAnsi="Arial" w:cs="Arial"/>
          <w:caps/>
          <w:sz w:val="24"/>
          <w:szCs w:val="24"/>
        </w:rPr>
      </w:pPr>
    </w:p>
    <w:p w14:paraId="2123B130" w14:textId="281DA7E3" w:rsidR="00FB5205" w:rsidRDefault="004839E6" w:rsidP="004839E6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All’interno di</w:t>
      </w:r>
      <w:r w:rsidR="00FB5205">
        <w:rPr>
          <w:rFonts w:ascii="Arial" w:hAnsi="Arial" w:cs="Arial"/>
          <w:b w:val="0"/>
          <w:bCs w:val="0"/>
          <w:sz w:val="24"/>
          <w:szCs w:val="24"/>
        </w:rPr>
        <w:t xml:space="preserve"> un’abitazione privata non</w:t>
      </w:r>
      <w:r w:rsidR="00850220" w:rsidRPr="00FB5205">
        <w:rPr>
          <w:rFonts w:ascii="Arial" w:hAnsi="Arial" w:cs="Arial"/>
          <w:b w:val="0"/>
          <w:bCs w:val="0"/>
          <w:sz w:val="24"/>
          <w:szCs w:val="24"/>
        </w:rPr>
        <w:t xml:space="preserve"> esiste un obbligo legislativo che ci costringa a rispettare norme o istruzioni vincolanti. </w:t>
      </w:r>
      <w:proofErr w:type="gramStart"/>
      <w:r w:rsidR="00850220" w:rsidRPr="00FB5205">
        <w:rPr>
          <w:rFonts w:ascii="Arial" w:hAnsi="Arial" w:cs="Arial"/>
          <w:b w:val="0"/>
          <w:bCs w:val="0"/>
          <w:sz w:val="24"/>
          <w:szCs w:val="24"/>
        </w:rPr>
        <w:t>Tuttavia</w:t>
      </w:r>
      <w:proofErr w:type="gramEnd"/>
      <w:r w:rsidR="00850220" w:rsidRPr="00FB5205">
        <w:rPr>
          <w:rFonts w:ascii="Arial" w:hAnsi="Arial" w:cs="Arial"/>
          <w:b w:val="0"/>
          <w:bCs w:val="0"/>
          <w:sz w:val="24"/>
          <w:szCs w:val="24"/>
        </w:rPr>
        <w:t xml:space="preserve"> una buona pratica e una corretta progettazione, specialmente nel caso di ristrutturazioni, possono tenere conto </w:t>
      </w:r>
      <w:r w:rsidR="006461FD">
        <w:rPr>
          <w:rFonts w:ascii="Arial" w:hAnsi="Arial" w:cs="Arial"/>
          <w:b w:val="0"/>
          <w:bCs w:val="0"/>
          <w:sz w:val="24"/>
          <w:szCs w:val="24"/>
        </w:rPr>
        <w:t xml:space="preserve">del fatto </w:t>
      </w:r>
      <w:r w:rsidR="00850220" w:rsidRPr="00FB5205">
        <w:rPr>
          <w:rFonts w:ascii="Arial" w:hAnsi="Arial" w:cs="Arial"/>
          <w:b w:val="0"/>
          <w:bCs w:val="0"/>
          <w:sz w:val="24"/>
          <w:szCs w:val="24"/>
        </w:rPr>
        <w:t xml:space="preserve">che </w:t>
      </w:r>
      <w:r w:rsidR="00850220" w:rsidRPr="00BC0632">
        <w:rPr>
          <w:rFonts w:ascii="Arial" w:hAnsi="Arial" w:cs="Arial"/>
          <w:sz w:val="24"/>
          <w:szCs w:val="24"/>
        </w:rPr>
        <w:t>l’installazione di alcuni prodotti</w:t>
      </w:r>
      <w:r w:rsidR="006461FD" w:rsidRPr="00BC0632">
        <w:rPr>
          <w:rFonts w:ascii="Arial" w:hAnsi="Arial" w:cs="Arial"/>
          <w:sz w:val="24"/>
          <w:szCs w:val="24"/>
        </w:rPr>
        <w:t xml:space="preserve"> </w:t>
      </w:r>
      <w:r w:rsidR="00850220" w:rsidRPr="00BC0632">
        <w:rPr>
          <w:rFonts w:ascii="Arial" w:hAnsi="Arial" w:cs="Arial"/>
          <w:sz w:val="24"/>
          <w:szCs w:val="24"/>
        </w:rPr>
        <w:t>oltre a non incrementare i nostri costi può rivelarsi nel tempo un’efficace soluzione</w:t>
      </w:r>
      <w:r w:rsidR="00850220" w:rsidRPr="00FB5205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56F401A3" w14:textId="03D3F159" w:rsidR="00FB5205" w:rsidRDefault="00FB5205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Un ambiente bagno e in particolare la zona doccia, deve essere concepito principalmente per </w:t>
      </w:r>
      <w:r w:rsidRPr="00BC0632">
        <w:rPr>
          <w:rFonts w:ascii="Arial" w:hAnsi="Arial" w:cs="Arial"/>
          <w:sz w:val="24"/>
          <w:szCs w:val="24"/>
        </w:rPr>
        <w:t xml:space="preserve">eliminare rischi di cadute, </w:t>
      </w:r>
      <w:r w:rsidRPr="00FB5205">
        <w:rPr>
          <w:rFonts w:ascii="Arial" w:hAnsi="Arial" w:cs="Arial"/>
          <w:b w:val="0"/>
          <w:bCs w:val="0"/>
          <w:sz w:val="24"/>
          <w:szCs w:val="24"/>
        </w:rPr>
        <w:t>offrire confort a chi lo utilizza e</w:t>
      </w:r>
      <w:r w:rsidR="006461FD">
        <w:rPr>
          <w:rFonts w:ascii="Arial" w:hAnsi="Arial" w:cs="Arial"/>
          <w:b w:val="0"/>
          <w:bCs w:val="0"/>
          <w:sz w:val="24"/>
          <w:szCs w:val="24"/>
        </w:rPr>
        <w:t>d essere</w:t>
      </w: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privo di ogni barriera architettonica. In base a queste premesse, </w:t>
      </w:r>
      <w:r w:rsidRPr="00BC0632">
        <w:rPr>
          <w:rFonts w:ascii="Arial" w:hAnsi="Arial" w:cs="Arial"/>
          <w:sz w:val="24"/>
          <w:szCs w:val="24"/>
        </w:rPr>
        <w:t>l’adozione elementi d’arredo funzionali</w:t>
      </w: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come un sedile ribaltabile o fisso, la presenza di un </w:t>
      </w:r>
      <w:proofErr w:type="gramStart"/>
      <w:r w:rsidRPr="00FB5205">
        <w:rPr>
          <w:rFonts w:ascii="Arial" w:hAnsi="Arial" w:cs="Arial"/>
          <w:b w:val="0"/>
          <w:bCs w:val="0"/>
          <w:sz w:val="24"/>
          <w:szCs w:val="24"/>
        </w:rPr>
        <w:t>sostegno  e</w:t>
      </w:r>
      <w:proofErr w:type="gramEnd"/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l’installazione di un piatto doccia  con </w:t>
      </w:r>
      <w:proofErr w:type="spellStart"/>
      <w:r w:rsidRPr="00FB5205">
        <w:rPr>
          <w:rFonts w:ascii="Arial" w:hAnsi="Arial" w:cs="Arial"/>
          <w:b w:val="0"/>
          <w:bCs w:val="0"/>
          <w:sz w:val="24"/>
          <w:szCs w:val="24"/>
        </w:rPr>
        <w:t>texture</w:t>
      </w:r>
      <w:proofErr w:type="spellEnd"/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antiscivolo possono rappresentare le più importanti azioni da mettere in atto. </w:t>
      </w:r>
      <w:r w:rsidR="006461FD">
        <w:rPr>
          <w:rFonts w:ascii="Arial" w:hAnsi="Arial" w:cs="Arial"/>
          <w:b w:val="0"/>
          <w:bCs w:val="0"/>
          <w:sz w:val="24"/>
          <w:szCs w:val="24"/>
        </w:rPr>
        <w:t>(HUG).</w:t>
      </w:r>
    </w:p>
    <w:p w14:paraId="6EE9D9F9" w14:textId="67C2B3F5" w:rsidR="006461FD" w:rsidRPr="00FB5205" w:rsidRDefault="00850220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Allo </w:t>
      </w:r>
      <w:proofErr w:type="gramStart"/>
      <w:r w:rsidRPr="00FB5205">
        <w:rPr>
          <w:rFonts w:ascii="Arial" w:hAnsi="Arial" w:cs="Arial"/>
          <w:b w:val="0"/>
          <w:bCs w:val="0"/>
          <w:sz w:val="24"/>
          <w:szCs w:val="24"/>
        </w:rPr>
        <w:t>stesso  modo</w:t>
      </w:r>
      <w:proofErr w:type="gramEnd"/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, un sostegno verticale può assolvere alla doppia funzione di garantire un valido appiglio, ma anche fungere da porta doccetta qualora venga munito di un dispositivo adeguato a questo scopo, magari meglio se dotato di impugnatura ergonomica. In questo caso potrebbe facilmente essere utilizzato con una sola mano anche in caso di ridotta capacità motoria. </w:t>
      </w:r>
      <w:r w:rsidR="006461FD">
        <w:rPr>
          <w:rFonts w:ascii="Arial" w:hAnsi="Arial" w:cs="Arial"/>
          <w:b w:val="0"/>
          <w:bCs w:val="0"/>
          <w:sz w:val="24"/>
          <w:szCs w:val="24"/>
        </w:rPr>
        <w:t>(SOLO)</w:t>
      </w:r>
    </w:p>
    <w:p w14:paraId="6961FFBE" w14:textId="4E9D5B30" w:rsidR="00A45226" w:rsidRPr="00FB5205" w:rsidRDefault="006461FD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Oppure</w:t>
      </w:r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 xml:space="preserve"> la scelta di adottare uno sgabello mobile garantisce un elevato grado di </w:t>
      </w:r>
      <w:proofErr w:type="spellStart"/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>ﬂessibilità</w:t>
      </w:r>
      <w:proofErr w:type="spellEnd"/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 xml:space="preserve">, consentendo di </w:t>
      </w:r>
      <w:proofErr w:type="gramStart"/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>essere  spostato</w:t>
      </w:r>
      <w:proofErr w:type="gramEnd"/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 xml:space="preserve"> ogni qualvolta </w:t>
      </w:r>
      <w:r>
        <w:rPr>
          <w:rFonts w:ascii="Arial" w:hAnsi="Arial" w:cs="Arial"/>
          <w:b w:val="0"/>
          <w:bCs w:val="0"/>
          <w:sz w:val="24"/>
          <w:szCs w:val="24"/>
        </w:rPr>
        <w:t>sia utile</w:t>
      </w:r>
      <w:r w:rsidR="00FB5205" w:rsidRPr="00FB5205">
        <w:rPr>
          <w:rFonts w:ascii="Arial" w:hAnsi="Arial" w:cs="Arial"/>
          <w:b w:val="0"/>
          <w:bCs w:val="0"/>
          <w:sz w:val="24"/>
          <w:szCs w:val="24"/>
        </w:rPr>
        <w:t xml:space="preserve"> e, qualora non fosse necessario, la semplice rimozione lascia maggiore mobilità e usabilità dello spazio.</w:t>
      </w:r>
    </w:p>
    <w:p w14:paraId="485BFAF2" w14:textId="4862A3D8" w:rsidR="003B7B83" w:rsidRPr="00FB5205" w:rsidRDefault="003B7B83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Dare una risposta ad ogni necessità, dalla più complessa alla più semplice, è l’impegno quotidiano di Ponte Giulio per individuare, nel rispetto delle normative in vigore, una metodologia di lavoro e di progettazione finalizzata all’accessibilità universale. </w:t>
      </w:r>
    </w:p>
    <w:p w14:paraId="1B1C8DB4" w14:textId="74DEA471" w:rsidR="00A45226" w:rsidRPr="00FB5205" w:rsidRDefault="003B7B83" w:rsidP="00BC0632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Il design è lo strumento che deve esaltare le qualità </w:t>
      </w:r>
      <w:proofErr w:type="spellStart"/>
      <w:r w:rsidRPr="00FB5205">
        <w:rPr>
          <w:rFonts w:ascii="Arial" w:hAnsi="Arial" w:cs="Arial"/>
          <w:b w:val="0"/>
          <w:bCs w:val="0"/>
          <w:sz w:val="24"/>
          <w:szCs w:val="24"/>
        </w:rPr>
        <w:t>intrinsiche</w:t>
      </w:r>
      <w:proofErr w:type="spellEnd"/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di ogni oggetto e non rappresentare una limitazione. Ponte Giulio, da questo punto di vista, può vantare una lunga esperienza ed offre prodotti adatti per essere impiegati in qualunque ambito, perché ideati e costruiti tenendo in debita considerazione l’estetica, ma soprattutto gli aspetti tecnici come capacità di carico, protezione antibatterica e rispondenza alle norme di </w:t>
      </w:r>
    </w:p>
    <w:p w14:paraId="1BEFB6A6" w14:textId="58EAE0AC" w:rsidR="006461FD" w:rsidRPr="00FB5205" w:rsidRDefault="003B7B83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i/>
          <w:iCs/>
          <w:sz w:val="24"/>
          <w:szCs w:val="24"/>
        </w:rPr>
        <w:t xml:space="preserve">Life </w:t>
      </w:r>
      <w:proofErr w:type="spellStart"/>
      <w:r w:rsidRPr="00FB5205">
        <w:rPr>
          <w:rFonts w:ascii="Arial" w:hAnsi="Arial" w:cs="Arial"/>
          <w:i/>
          <w:iCs/>
          <w:sz w:val="24"/>
          <w:szCs w:val="24"/>
        </w:rPr>
        <w:t>Caring</w:t>
      </w:r>
      <w:proofErr w:type="spellEnd"/>
      <w:r w:rsidRPr="00FB5205">
        <w:rPr>
          <w:rFonts w:ascii="Arial" w:hAnsi="Arial" w:cs="Arial"/>
          <w:i/>
          <w:iCs/>
          <w:sz w:val="24"/>
          <w:szCs w:val="24"/>
        </w:rPr>
        <w:t xml:space="preserve"> Design</w:t>
      </w:r>
      <w:r w:rsidR="00CA6D03" w:rsidRPr="00FB5205">
        <w:rPr>
          <w:rFonts w:ascii="Arial" w:hAnsi="Arial" w:cs="Arial"/>
          <w:b w:val="0"/>
          <w:bCs w:val="0"/>
          <w:sz w:val="24"/>
          <w:szCs w:val="24"/>
        </w:rPr>
        <w:t xml:space="preserve"> è il contenitore che raccoglie prodotti di design sicuri e confortevoli come le maniglie, le sedute e le mensole della collezione HUG. Quindi le colonne doccia SOLO, evoluzione di maniglie di sicurezza in grado di garantire una resistenza a trazione certificata di 150 kg. Offrono una soluzione per l’allaccio alla uscita dell’acqua, senza particolari lavori di adattamento da parte dell’idraulico, sono in acciaio inossidabile per resistere nel tempo</w:t>
      </w:r>
      <w:r w:rsidR="006461FD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48F14F9E" w14:textId="1C577D56" w:rsidR="00BC0632" w:rsidRDefault="003B7B83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 w:rsidRPr="00FB5205">
        <w:rPr>
          <w:rFonts w:ascii="Arial" w:hAnsi="Arial" w:cs="Arial"/>
          <w:b w:val="0"/>
          <w:bCs w:val="0"/>
          <w:sz w:val="24"/>
          <w:szCs w:val="24"/>
        </w:rPr>
        <w:lastRenderedPageBreak/>
        <w:t>Gli elementi del</w:t>
      </w:r>
      <w:r w:rsidR="00A45226" w:rsidRPr="00FB5205">
        <w:rPr>
          <w:rFonts w:ascii="Arial" w:hAnsi="Arial" w:cs="Arial"/>
          <w:b w:val="0"/>
          <w:bCs w:val="0"/>
          <w:sz w:val="24"/>
          <w:szCs w:val="24"/>
        </w:rPr>
        <w:t xml:space="preserve"> catalogo</w:t>
      </w: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FB5205">
        <w:rPr>
          <w:rFonts w:ascii="Arial" w:hAnsi="Arial" w:cs="Arial"/>
          <w:sz w:val="24"/>
          <w:szCs w:val="24"/>
        </w:rPr>
        <w:t>Safety</w:t>
      </w:r>
      <w:proofErr w:type="spellEnd"/>
      <w:r w:rsidRPr="00FB5205">
        <w:rPr>
          <w:rFonts w:ascii="Arial" w:hAnsi="Arial" w:cs="Arial"/>
          <w:sz w:val="24"/>
          <w:szCs w:val="24"/>
        </w:rPr>
        <w:t xml:space="preserve"> Design</w:t>
      </w:r>
      <w:r w:rsidRPr="00FB5205">
        <w:rPr>
          <w:rFonts w:ascii="Arial" w:hAnsi="Arial" w:cs="Arial"/>
          <w:b w:val="0"/>
          <w:bCs w:val="0"/>
          <w:sz w:val="24"/>
          <w:szCs w:val="24"/>
        </w:rPr>
        <w:t xml:space="preserve"> sono dedicati all’ambiente bagno totalmente sicuro ed accessibile come devono essere i bagni pubblici o i bagni per disabili permanenti o temporanei, con maniglioni, sedute e accessori antibatterici, ideali per uso promiscuo e collettivo. L’azienda di Orvieto da anni utilizza la tecnologia </w:t>
      </w:r>
      <w:proofErr w:type="spellStart"/>
      <w:r w:rsidRPr="00FB5205">
        <w:rPr>
          <w:rFonts w:ascii="Arial" w:hAnsi="Arial" w:cs="Arial"/>
          <w:b w:val="0"/>
          <w:bCs w:val="0"/>
          <w:sz w:val="24"/>
          <w:szCs w:val="24"/>
        </w:rPr>
        <w:t>BioCote</w:t>
      </w:r>
      <w:proofErr w:type="spellEnd"/>
      <w:r w:rsidRPr="00FB5205">
        <w:rPr>
          <w:rFonts w:ascii="Arial" w:hAnsi="Arial" w:cs="Arial"/>
          <w:b w:val="0"/>
          <w:bCs w:val="0"/>
          <w:sz w:val="24"/>
          <w:szCs w:val="24"/>
        </w:rPr>
        <w:t>® per garantire che i propri prodotti siano dotati di proprietà antimicrobiche, grazie alle proprietà dell’argento, una delle caratteristiche essenziali nella lotta per la riduzione effettiva dei batteri negli ambienti igienici</w:t>
      </w:r>
      <w:r w:rsidR="00B75D8B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7873D3D9" w14:textId="4496EE05" w:rsidR="00BC0632" w:rsidRPr="00176BBE" w:rsidRDefault="00176BBE" w:rsidP="00FB5205">
      <w:pPr>
        <w:pStyle w:val="Titolo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noProof/>
          <w:sz w:val="24"/>
          <w:szCs w:val="24"/>
        </w:rPr>
        <w:drawing>
          <wp:inline distT="0" distB="0" distL="0" distR="0" wp14:anchorId="4695844B" wp14:editId="505AD7EF">
            <wp:extent cx="6116320" cy="4949190"/>
            <wp:effectExtent l="0" t="0" r="5080" b="3810"/>
            <wp:docPr id="1" name="Immagine 1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reenshot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2694" w14:textId="5D35EA8C" w:rsidR="00FB5205" w:rsidRPr="00176BBE" w:rsidRDefault="00FB5205" w:rsidP="00176BBE">
      <w:pPr>
        <w:pStyle w:val="Titolo1"/>
        <w:spacing w:before="0" w:beforeAutospacing="0" w:after="0" w:afterAutospacing="0"/>
        <w:rPr>
          <w:rFonts w:ascii="Arial" w:hAnsi="Arial" w:cs="Arial"/>
          <w:sz w:val="24"/>
          <w:szCs w:val="24"/>
          <w:u w:val="single"/>
        </w:rPr>
      </w:pPr>
      <w:r w:rsidRPr="00176BBE">
        <w:rPr>
          <w:rFonts w:ascii="Arial" w:hAnsi="Arial" w:cs="Arial"/>
          <w:sz w:val="24"/>
          <w:szCs w:val="24"/>
          <w:u w:val="single"/>
        </w:rPr>
        <w:t>Curiosità</w:t>
      </w:r>
    </w:p>
    <w:p w14:paraId="7EA5BB5C" w14:textId="3A686FD6" w:rsidR="003B7B83" w:rsidRDefault="00A45226" w:rsidP="00176BBE">
      <w:pPr>
        <w:pStyle w:val="Titolo1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176BBE">
        <w:rPr>
          <w:rFonts w:ascii="Arial" w:hAnsi="Arial" w:cs="Arial"/>
          <w:b w:val="0"/>
          <w:bCs w:val="0"/>
          <w:sz w:val="24"/>
          <w:szCs w:val="24"/>
        </w:rPr>
        <w:t xml:space="preserve">Di particolare interesse è </w:t>
      </w:r>
      <w:proofErr w:type="gramStart"/>
      <w:r w:rsidRPr="00176BBE">
        <w:rPr>
          <w:rFonts w:ascii="Arial" w:hAnsi="Arial" w:cs="Arial"/>
          <w:b w:val="0"/>
          <w:bCs w:val="0"/>
          <w:sz w:val="24"/>
          <w:szCs w:val="24"/>
        </w:rPr>
        <w:t>la  disciplina</w:t>
      </w:r>
      <w:proofErr w:type="gramEnd"/>
      <w:r w:rsidRPr="00176BBE">
        <w:rPr>
          <w:rFonts w:ascii="Arial" w:hAnsi="Arial" w:cs="Arial"/>
          <w:b w:val="0"/>
          <w:bCs w:val="0"/>
          <w:sz w:val="24"/>
          <w:szCs w:val="24"/>
        </w:rPr>
        <w:t xml:space="preserve"> e la regolamentazione dei requisiti ritenuti indispensabili per la sicurezza dei servizi igieni ci riservati ai Disabili temporanei (a seguito di un infortunio) o permanenti che devono  garantire le manovre di una sedia a rotelle necessarie per l’utilizzazione degli apparecchi sanitari e avere le seguenti caratteristiche: una superficie minima di cm. 180 x cm. 180 e porte da 85 cm. (luce netta minima) con apertura verso l’esterno.</w:t>
      </w:r>
      <w:r w:rsidR="00176BBE" w:rsidRPr="00176BBE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B75D8B" w:rsidRPr="00176BBE">
        <w:rPr>
          <w:rFonts w:ascii="Arial" w:hAnsi="Arial" w:cs="Arial"/>
          <w:sz w:val="24"/>
          <w:szCs w:val="24"/>
        </w:rPr>
        <w:t>pontegiulio.com</w:t>
      </w:r>
    </w:p>
    <w:p w14:paraId="53972807" w14:textId="77777777" w:rsidR="00176BBE" w:rsidRPr="00176BBE" w:rsidRDefault="00176BBE" w:rsidP="00176BBE">
      <w:pPr>
        <w:pStyle w:val="Titolo1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0B87160A" w14:textId="40493401" w:rsidR="00376EC9" w:rsidRPr="00B75D8B" w:rsidRDefault="003B7B83" w:rsidP="00B75D8B">
      <w:r w:rsidRPr="00B75D8B">
        <w:t>Ufficio stampa e</w:t>
      </w:r>
      <w:r w:rsidR="00B75D8B" w:rsidRPr="00B75D8B">
        <w:t xml:space="preserve"> </w:t>
      </w:r>
      <w:proofErr w:type="spellStart"/>
      <w:r w:rsidR="00B75D8B" w:rsidRPr="00B75D8B">
        <w:t>digital</w:t>
      </w:r>
      <w:proofErr w:type="spellEnd"/>
      <w:r w:rsidR="00B75D8B" w:rsidRPr="00B75D8B">
        <w:t xml:space="preserve"> </w:t>
      </w:r>
      <w:proofErr w:type="spellStart"/>
      <w:r w:rsidR="00B75D8B" w:rsidRPr="00B75D8B">
        <w:t>pr</w:t>
      </w:r>
      <w:proofErr w:type="spellEnd"/>
      <w:r w:rsidRPr="00B75D8B">
        <w:t xml:space="preserve">: </w:t>
      </w:r>
      <w:r w:rsidRPr="00B75D8B">
        <w:rPr>
          <w:b/>
          <w:bCs/>
        </w:rPr>
        <w:t>tac comunic@zione | press@tac</w:t>
      </w:r>
      <w:r w:rsidR="00B75D8B">
        <w:rPr>
          <w:b/>
          <w:bCs/>
        </w:rPr>
        <w:t>o</w:t>
      </w:r>
      <w:r w:rsidRPr="00B75D8B">
        <w:rPr>
          <w:b/>
          <w:bCs/>
        </w:rPr>
        <w:t>nline.</w:t>
      </w:r>
      <w:r w:rsidR="001A3D9F" w:rsidRPr="00B75D8B">
        <w:rPr>
          <w:b/>
          <w:bCs/>
        </w:rPr>
        <w:t>it</w:t>
      </w:r>
    </w:p>
    <w:sectPr w:rsidR="00376EC9" w:rsidRPr="00B75D8B" w:rsidSect="00E15DD2">
      <w:headerReference w:type="default" r:id="rId8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B07AB" w14:textId="77777777" w:rsidR="005F4073" w:rsidRDefault="005F4073" w:rsidP="00886141">
      <w:r>
        <w:separator/>
      </w:r>
    </w:p>
  </w:endnote>
  <w:endnote w:type="continuationSeparator" w:id="0">
    <w:p w14:paraId="048A455F" w14:textId="77777777" w:rsidR="005F4073" w:rsidRDefault="005F4073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A0FC7" w14:textId="77777777" w:rsidR="005F4073" w:rsidRDefault="005F4073" w:rsidP="00886141">
      <w:r>
        <w:separator/>
      </w:r>
    </w:p>
  </w:footnote>
  <w:footnote w:type="continuationSeparator" w:id="0">
    <w:p w14:paraId="2E48ECC4" w14:textId="77777777" w:rsidR="005F4073" w:rsidRDefault="005F4073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CCE59" w14:textId="77777777"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2333C510" wp14:editId="141BB53B">
          <wp:extent cx="1156354" cy="540597"/>
          <wp:effectExtent l="0" t="0" r="0" b="5715"/>
          <wp:docPr id="3" name="Immagine 3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4F9A8" w14:textId="77777777" w:rsidR="00886141" w:rsidRDefault="00886141" w:rsidP="00886141">
    <w:pPr>
      <w:pStyle w:val="Intestazione"/>
    </w:pPr>
  </w:p>
  <w:p w14:paraId="12CA8D42" w14:textId="77777777" w:rsidR="00886141" w:rsidRDefault="00886141" w:rsidP="00886141">
    <w:pPr>
      <w:pStyle w:val="Intestazione"/>
    </w:pPr>
  </w:p>
  <w:p w14:paraId="7F99CDAD" w14:textId="03892EF2" w:rsidR="00886141" w:rsidRDefault="00886141" w:rsidP="00886141">
    <w:pPr>
      <w:pStyle w:val="Intestazione"/>
    </w:pPr>
    <w:r>
      <w:t>Informazioni stampa 202</w:t>
    </w:r>
    <w:r w:rsidR="00376EC9">
      <w:t>1</w:t>
    </w:r>
  </w:p>
  <w:p w14:paraId="4A746899" w14:textId="77777777" w:rsidR="00886141" w:rsidRDefault="00886141" w:rsidP="00886141">
    <w:pPr>
      <w:pStyle w:val="Intestazione"/>
    </w:pPr>
  </w:p>
  <w:p w14:paraId="6EDD8E12" w14:textId="77777777"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3A4EDA"/>
    <w:multiLevelType w:val="hybridMultilevel"/>
    <w:tmpl w:val="3906E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25D36"/>
    <w:multiLevelType w:val="hybridMultilevel"/>
    <w:tmpl w:val="3AE26022"/>
    <w:lvl w:ilvl="0" w:tplc="9656C8DE">
      <w:numFmt w:val="bullet"/>
      <w:lvlText w:val="•"/>
      <w:lvlJc w:val="left"/>
      <w:pPr>
        <w:ind w:left="6808" w:hanging="149"/>
      </w:pPr>
      <w:rPr>
        <w:rFonts w:ascii="Arial" w:eastAsia="Arial" w:hAnsi="Arial" w:cs="Arial" w:hint="default"/>
        <w:b/>
        <w:bCs/>
        <w:color w:val="231F20"/>
        <w:w w:val="142"/>
        <w:sz w:val="20"/>
        <w:szCs w:val="20"/>
      </w:rPr>
    </w:lvl>
    <w:lvl w:ilvl="1" w:tplc="A4525FBE">
      <w:numFmt w:val="bullet"/>
      <w:lvlText w:val="•"/>
      <w:lvlJc w:val="left"/>
      <w:pPr>
        <w:ind w:left="7704" w:hanging="149"/>
      </w:pPr>
      <w:rPr>
        <w:rFonts w:hint="default"/>
      </w:rPr>
    </w:lvl>
    <w:lvl w:ilvl="2" w:tplc="6D84CDC4">
      <w:numFmt w:val="bullet"/>
      <w:lvlText w:val="•"/>
      <w:lvlJc w:val="left"/>
      <w:pPr>
        <w:ind w:left="8608" w:hanging="149"/>
      </w:pPr>
      <w:rPr>
        <w:rFonts w:hint="default"/>
      </w:rPr>
    </w:lvl>
    <w:lvl w:ilvl="3" w:tplc="8A4019E2">
      <w:numFmt w:val="bullet"/>
      <w:lvlText w:val="•"/>
      <w:lvlJc w:val="left"/>
      <w:pPr>
        <w:ind w:left="9512" w:hanging="149"/>
      </w:pPr>
      <w:rPr>
        <w:rFonts w:hint="default"/>
      </w:rPr>
    </w:lvl>
    <w:lvl w:ilvl="4" w:tplc="62000154">
      <w:numFmt w:val="bullet"/>
      <w:lvlText w:val="•"/>
      <w:lvlJc w:val="left"/>
      <w:pPr>
        <w:ind w:left="10416" w:hanging="149"/>
      </w:pPr>
      <w:rPr>
        <w:rFonts w:hint="default"/>
      </w:rPr>
    </w:lvl>
    <w:lvl w:ilvl="5" w:tplc="3E4A21B8">
      <w:numFmt w:val="bullet"/>
      <w:lvlText w:val="•"/>
      <w:lvlJc w:val="left"/>
      <w:pPr>
        <w:ind w:left="11320" w:hanging="149"/>
      </w:pPr>
      <w:rPr>
        <w:rFonts w:hint="default"/>
      </w:rPr>
    </w:lvl>
    <w:lvl w:ilvl="6" w:tplc="E168026A">
      <w:numFmt w:val="bullet"/>
      <w:lvlText w:val="•"/>
      <w:lvlJc w:val="left"/>
      <w:pPr>
        <w:ind w:left="12224" w:hanging="149"/>
      </w:pPr>
      <w:rPr>
        <w:rFonts w:hint="default"/>
      </w:rPr>
    </w:lvl>
    <w:lvl w:ilvl="7" w:tplc="FE2A5FD4">
      <w:numFmt w:val="bullet"/>
      <w:lvlText w:val="•"/>
      <w:lvlJc w:val="left"/>
      <w:pPr>
        <w:ind w:left="13128" w:hanging="149"/>
      </w:pPr>
      <w:rPr>
        <w:rFonts w:hint="default"/>
      </w:rPr>
    </w:lvl>
    <w:lvl w:ilvl="8" w:tplc="CB866AFA">
      <w:numFmt w:val="bullet"/>
      <w:lvlText w:val="•"/>
      <w:lvlJc w:val="left"/>
      <w:pPr>
        <w:ind w:left="14032" w:hanging="149"/>
      </w:pPr>
      <w:rPr>
        <w:rFonts w:hint="default"/>
      </w:rPr>
    </w:lvl>
  </w:abstractNum>
  <w:abstractNum w:abstractNumId="5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6233"/>
    <w:rsid w:val="00031755"/>
    <w:rsid w:val="00077FF5"/>
    <w:rsid w:val="000C473A"/>
    <w:rsid w:val="00176BBE"/>
    <w:rsid w:val="001A3D9F"/>
    <w:rsid w:val="001B656D"/>
    <w:rsid w:val="001D2E1F"/>
    <w:rsid w:val="00274E41"/>
    <w:rsid w:val="00310149"/>
    <w:rsid w:val="0034243A"/>
    <w:rsid w:val="00376EC9"/>
    <w:rsid w:val="003B2B1A"/>
    <w:rsid w:val="003B7B83"/>
    <w:rsid w:val="003E0E71"/>
    <w:rsid w:val="003F11EF"/>
    <w:rsid w:val="00430B60"/>
    <w:rsid w:val="00430EE8"/>
    <w:rsid w:val="00432B2C"/>
    <w:rsid w:val="004839E6"/>
    <w:rsid w:val="004C1ABC"/>
    <w:rsid w:val="004D3EFD"/>
    <w:rsid w:val="004F05B0"/>
    <w:rsid w:val="005307EF"/>
    <w:rsid w:val="00534821"/>
    <w:rsid w:val="00590286"/>
    <w:rsid w:val="005A29A1"/>
    <w:rsid w:val="005F4073"/>
    <w:rsid w:val="00617C4E"/>
    <w:rsid w:val="006273F3"/>
    <w:rsid w:val="006461FD"/>
    <w:rsid w:val="00661A50"/>
    <w:rsid w:val="006662EF"/>
    <w:rsid w:val="006A3087"/>
    <w:rsid w:val="006A5E23"/>
    <w:rsid w:val="007661D3"/>
    <w:rsid w:val="00774670"/>
    <w:rsid w:val="0078788E"/>
    <w:rsid w:val="007B133D"/>
    <w:rsid w:val="00813303"/>
    <w:rsid w:val="00850220"/>
    <w:rsid w:val="008810E4"/>
    <w:rsid w:val="00886141"/>
    <w:rsid w:val="008D55E1"/>
    <w:rsid w:val="008F2A37"/>
    <w:rsid w:val="00A2741C"/>
    <w:rsid w:val="00A45226"/>
    <w:rsid w:val="00B662A9"/>
    <w:rsid w:val="00B75D8B"/>
    <w:rsid w:val="00B9282B"/>
    <w:rsid w:val="00B97895"/>
    <w:rsid w:val="00BC0632"/>
    <w:rsid w:val="00C1777D"/>
    <w:rsid w:val="00C40E1B"/>
    <w:rsid w:val="00C45731"/>
    <w:rsid w:val="00CA58CB"/>
    <w:rsid w:val="00CA6D03"/>
    <w:rsid w:val="00CB3C9D"/>
    <w:rsid w:val="00CD2A4C"/>
    <w:rsid w:val="00CF1581"/>
    <w:rsid w:val="00D21CB1"/>
    <w:rsid w:val="00D312B5"/>
    <w:rsid w:val="00D43C0E"/>
    <w:rsid w:val="00D67680"/>
    <w:rsid w:val="00DF4935"/>
    <w:rsid w:val="00E15DD2"/>
    <w:rsid w:val="00E17B70"/>
    <w:rsid w:val="00E63D06"/>
    <w:rsid w:val="00F83DC0"/>
    <w:rsid w:val="00FA0458"/>
    <w:rsid w:val="00FB5205"/>
    <w:rsid w:val="00FD5152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A30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color w:val="000000" w:themeColor="text1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5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1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  <w:style w:type="character" w:styleId="Menzionenonrisolta">
    <w:name w:val="Unresolved Mention"/>
    <w:basedOn w:val="Carpredefinitoparagrafo"/>
    <w:uiPriority w:val="99"/>
    <w:semiHidden/>
    <w:unhideWhenUsed/>
    <w:rsid w:val="001A3D9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A45226"/>
    <w:pPr>
      <w:widowControl w:val="0"/>
      <w:autoSpaceDE w:val="0"/>
      <w:autoSpaceDN w:val="0"/>
    </w:pPr>
    <w:rPr>
      <w:rFonts w:eastAsia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226"/>
    <w:rPr>
      <w:rFonts w:ascii="Arial" w:eastAsia="Arial" w:hAnsi="Arial" w:cs="Arial"/>
      <w:sz w:val="20"/>
      <w:szCs w:val="2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52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2021-05-20T13:39:00Z</cp:lastPrinted>
  <dcterms:created xsi:type="dcterms:W3CDTF">2021-05-20T13:37:00Z</dcterms:created>
  <dcterms:modified xsi:type="dcterms:W3CDTF">2021-05-20T13:54:00Z</dcterms:modified>
</cp:coreProperties>
</file>