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25ED4F" w14:textId="77777777" w:rsidR="00D60619" w:rsidRPr="00703FA9" w:rsidRDefault="00D60619" w:rsidP="00D60619">
      <w:pPr>
        <w:pStyle w:val="NormaleWeb"/>
        <w:spacing w:before="0" w:beforeAutospacing="0" w:after="0" w:afterAutospacing="0"/>
        <w:jc w:val="both"/>
        <w:rPr>
          <w:rStyle w:val="Enfasigrassetto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14:paraId="26127E04" w14:textId="34045E64" w:rsidR="00295C86" w:rsidRDefault="00A83E4F" w:rsidP="00295C86">
      <w:pPr>
        <w:pStyle w:val="NormaleWeb"/>
        <w:spacing w:before="0" w:beforeAutospacing="0" w:after="0" w:afterAutospacing="0"/>
        <w:ind w:left="284"/>
        <w:jc w:val="both"/>
        <w:rPr>
          <w:rStyle w:val="Enfasigrassetto"/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  <w:r w:rsidRPr="00A83E4F">
        <w:rPr>
          <w:rStyle w:val="Enfasigrassetto"/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Comunicato stampa</w:t>
      </w:r>
      <w:r w:rsidR="00367663">
        <w:rPr>
          <w:rStyle w:val="Enfasigrassetto"/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 xml:space="preserve"> 2021</w:t>
      </w:r>
    </w:p>
    <w:p w14:paraId="22BEF7E1" w14:textId="13383FD8" w:rsidR="001119EC" w:rsidRDefault="001119EC" w:rsidP="00295C86">
      <w:pPr>
        <w:pStyle w:val="NormaleWeb"/>
        <w:spacing w:before="0" w:beforeAutospacing="0" w:after="0" w:afterAutospacing="0"/>
        <w:ind w:left="284"/>
        <w:jc w:val="both"/>
        <w:rPr>
          <w:rStyle w:val="Enfasigrassetto"/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</w:p>
    <w:p w14:paraId="6FF5F16C" w14:textId="493B9FAA" w:rsidR="001119EC" w:rsidRDefault="001119EC" w:rsidP="00295C86">
      <w:pPr>
        <w:pStyle w:val="NormaleWeb"/>
        <w:spacing w:before="0" w:beforeAutospacing="0" w:after="0" w:afterAutospacing="0"/>
        <w:ind w:left="284"/>
        <w:jc w:val="both"/>
        <w:rPr>
          <w:rStyle w:val="Enfasigrassetto"/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</w:p>
    <w:p w14:paraId="0F691819" w14:textId="77777777" w:rsidR="001119EC" w:rsidRPr="00A83E4F" w:rsidRDefault="001119EC" w:rsidP="00295C86">
      <w:pPr>
        <w:pStyle w:val="NormaleWeb"/>
        <w:spacing w:before="0" w:beforeAutospacing="0" w:after="0" w:afterAutospacing="0"/>
        <w:ind w:left="284"/>
        <w:jc w:val="both"/>
        <w:rPr>
          <w:rStyle w:val="Enfasigrassetto"/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</w:p>
    <w:p w14:paraId="6464C5BF" w14:textId="77777777" w:rsidR="00A83E4F" w:rsidRPr="001119EC" w:rsidRDefault="00A83E4F" w:rsidP="00295C86">
      <w:pPr>
        <w:pStyle w:val="NormaleWeb"/>
        <w:spacing w:before="0" w:beforeAutospacing="0" w:after="0" w:afterAutospacing="0"/>
        <w:ind w:left="284"/>
        <w:jc w:val="both"/>
        <w:rPr>
          <w:rStyle w:val="Enfasigrassetto"/>
          <w:rFonts w:ascii="Helvetica" w:hAnsi="Helvetica" w:cs="Helvetica"/>
          <w:color w:val="000000"/>
          <w:sz w:val="11"/>
          <w:szCs w:val="11"/>
          <w:bdr w:val="none" w:sz="0" w:space="0" w:color="auto" w:frame="1"/>
        </w:rPr>
      </w:pPr>
    </w:p>
    <w:p w14:paraId="74BA3E0C" w14:textId="77777777" w:rsidR="00A83E4F" w:rsidRPr="00A83E4F" w:rsidRDefault="00A83E4F" w:rsidP="00A83E4F">
      <w:pPr>
        <w:tabs>
          <w:tab w:val="left" w:pos="142"/>
          <w:tab w:val="left" w:pos="8222"/>
        </w:tabs>
        <w:jc w:val="center"/>
        <w:rPr>
          <w:rFonts w:ascii="Helvetica" w:hAnsi="Helvetica" w:cs="Helvetica"/>
          <w:b/>
          <w:bCs/>
          <w:caps/>
          <w:color w:val="000000" w:themeColor="text1"/>
          <w:sz w:val="30"/>
          <w:szCs w:val="30"/>
          <w:shd w:val="clear" w:color="auto" w:fill="FFFFFF"/>
        </w:rPr>
      </w:pPr>
      <w:r w:rsidRPr="00A83E4F">
        <w:rPr>
          <w:rFonts w:ascii="Helvetica" w:hAnsi="Helvetica" w:cs="Helvetica"/>
          <w:b/>
          <w:bCs/>
          <w:caps/>
          <w:color w:val="000000" w:themeColor="text1"/>
          <w:sz w:val="30"/>
          <w:szCs w:val="30"/>
          <w:shd w:val="clear" w:color="auto" w:fill="FFFFFF"/>
        </w:rPr>
        <w:t>cromie pastello PER</w:t>
      </w:r>
    </w:p>
    <w:p w14:paraId="27EB5184" w14:textId="77777777" w:rsidR="00A83E4F" w:rsidRPr="00A83E4F" w:rsidRDefault="00A83E4F" w:rsidP="00A83E4F">
      <w:pPr>
        <w:tabs>
          <w:tab w:val="left" w:pos="142"/>
          <w:tab w:val="left" w:pos="8222"/>
        </w:tabs>
        <w:jc w:val="center"/>
        <w:rPr>
          <w:rFonts w:ascii="Helvetica" w:hAnsi="Helvetica" w:cs="Helvetica"/>
          <w:b/>
          <w:bCs/>
          <w:caps/>
          <w:color w:val="000000" w:themeColor="text1"/>
          <w:sz w:val="30"/>
          <w:szCs w:val="30"/>
          <w:shd w:val="clear" w:color="auto" w:fill="FFFFFF"/>
        </w:rPr>
      </w:pPr>
      <w:r w:rsidRPr="00A83E4F">
        <w:rPr>
          <w:rFonts w:ascii="Helvetica" w:hAnsi="Helvetica" w:cs="Helvetica"/>
          <w:b/>
          <w:bCs/>
          <w:caps/>
          <w:color w:val="000000" w:themeColor="text1"/>
          <w:sz w:val="30"/>
          <w:szCs w:val="30"/>
          <w:shd w:val="clear" w:color="auto" w:fill="FFFFFF"/>
        </w:rPr>
        <w:t xml:space="preserve">i rivestimenti materici della </w:t>
      </w:r>
    </w:p>
    <w:p w14:paraId="09A2F1E0" w14:textId="4DCE3AAB" w:rsidR="00A83E4F" w:rsidRDefault="00A83E4F" w:rsidP="00A83E4F">
      <w:pPr>
        <w:tabs>
          <w:tab w:val="left" w:pos="142"/>
          <w:tab w:val="left" w:pos="8222"/>
        </w:tabs>
        <w:jc w:val="center"/>
        <w:rPr>
          <w:rFonts w:ascii="Helvetica" w:hAnsi="Helvetica" w:cs="Helvetica"/>
          <w:b/>
          <w:bCs/>
          <w:caps/>
          <w:color w:val="000000" w:themeColor="text1"/>
          <w:sz w:val="30"/>
          <w:szCs w:val="30"/>
          <w:shd w:val="clear" w:color="auto" w:fill="FFFFFF"/>
        </w:rPr>
      </w:pPr>
      <w:r w:rsidRPr="00A83E4F">
        <w:rPr>
          <w:rFonts w:ascii="Helvetica" w:hAnsi="Helvetica" w:cs="Helvetica"/>
          <w:b/>
          <w:bCs/>
          <w:caps/>
          <w:color w:val="000000" w:themeColor="text1"/>
          <w:sz w:val="30"/>
          <w:szCs w:val="30"/>
          <w:shd w:val="clear" w:color="auto" w:fill="FFFFFF"/>
        </w:rPr>
        <w:t>Signature Collection di RAK Ceramics</w:t>
      </w:r>
    </w:p>
    <w:p w14:paraId="796823FC" w14:textId="77777777" w:rsidR="001119EC" w:rsidRPr="00A83E4F" w:rsidRDefault="001119EC" w:rsidP="001119EC">
      <w:pPr>
        <w:tabs>
          <w:tab w:val="left" w:pos="142"/>
          <w:tab w:val="left" w:pos="8222"/>
        </w:tabs>
        <w:rPr>
          <w:rFonts w:ascii="Helvetica" w:hAnsi="Helvetica" w:cs="Helvetica"/>
          <w:b/>
          <w:bCs/>
          <w:caps/>
          <w:color w:val="000000" w:themeColor="text1"/>
          <w:sz w:val="30"/>
          <w:szCs w:val="30"/>
          <w:shd w:val="clear" w:color="auto" w:fill="FFFFFF"/>
        </w:rPr>
      </w:pPr>
    </w:p>
    <w:p w14:paraId="4B25C556" w14:textId="77777777" w:rsidR="00A83E4F" w:rsidRPr="00A83E4F" w:rsidRDefault="00A83E4F" w:rsidP="00A83E4F">
      <w:pPr>
        <w:tabs>
          <w:tab w:val="left" w:pos="142"/>
          <w:tab w:val="left" w:pos="8222"/>
        </w:tabs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</w:p>
    <w:p w14:paraId="568E906D" w14:textId="7CDB0985" w:rsidR="001119EC" w:rsidRPr="00367663" w:rsidRDefault="00A83E4F" w:rsidP="00A83E4F">
      <w:pPr>
        <w:tabs>
          <w:tab w:val="left" w:pos="142"/>
          <w:tab w:val="left" w:pos="8222"/>
        </w:tabs>
        <w:jc w:val="both"/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</w:pPr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RAK </w:t>
      </w:r>
      <w:proofErr w:type="spellStart"/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>Ceramics</w:t>
      </w:r>
      <w:proofErr w:type="spellEnd"/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 è</w:t>
      </w:r>
      <w:r w:rsidRPr="00367663">
        <w:rPr>
          <w:rFonts w:ascii="Helvetica" w:hAnsi="Helvetica" w:cs="Helvetica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un </w:t>
      </w:r>
      <w:proofErr w:type="gramStart"/>
      <w:r w:rsidRPr="00367663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>brand</w:t>
      </w:r>
      <w:proofErr w:type="gramEnd"/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 nato nel 1989 con sede negli </w:t>
      </w:r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EFEFE"/>
        </w:rPr>
        <w:t xml:space="preserve">Emirati Arabi Uniti, </w:t>
      </w:r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>tra i pochi Gruppi al mondo in grado di offrire soluzioni high-tech attraverso l’utilizzo di prodotti e sistemi integrati di gres porcellanato e ceramica per pavimenti e rivestimenti, sanitari e arredo</w:t>
      </w:r>
      <w:r w:rsidR="00FF1ED8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bagno. </w:t>
      </w:r>
    </w:p>
    <w:p w14:paraId="262B2F4D" w14:textId="126F3486" w:rsidR="00A83E4F" w:rsidRPr="00367663" w:rsidRDefault="00A83E4F" w:rsidP="00A83E4F">
      <w:pPr>
        <w:tabs>
          <w:tab w:val="left" w:pos="142"/>
          <w:tab w:val="left" w:pos="8222"/>
        </w:tabs>
        <w:jc w:val="both"/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</w:pPr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>È riconosciuto a livello internazionale per</w:t>
      </w:r>
      <w:r w:rsidRPr="009B2677">
        <w:rPr>
          <w:rFonts w:ascii="Helvetica" w:hAnsi="Helvetica" w:cs="Helvetica"/>
          <w:color w:val="000000" w:themeColor="text1"/>
          <w:sz w:val="26"/>
          <w:szCs w:val="26"/>
        </w:rPr>
        <w:t xml:space="preserve"> l’ampia gamma di prodotti e dimensioni e per la sua capacità di produrre su misura per progetti su piccola e grande scala, consentendo ai propri clienti di realizzare le pro</w:t>
      </w:r>
      <w:r w:rsidRPr="00367663">
        <w:rPr>
          <w:rFonts w:ascii="Helvetica" w:hAnsi="Helvetica" w:cs="Helvetica"/>
          <w:color w:val="000000" w:themeColor="text1"/>
          <w:sz w:val="26"/>
          <w:szCs w:val="26"/>
        </w:rPr>
        <w:t>pr</w:t>
      </w:r>
      <w:r w:rsidRPr="009B2677">
        <w:rPr>
          <w:rFonts w:ascii="Helvetica" w:hAnsi="Helvetica" w:cs="Helvetica"/>
          <w:color w:val="000000" w:themeColor="text1"/>
          <w:sz w:val="26"/>
          <w:szCs w:val="26"/>
        </w:rPr>
        <w:t>ie idee, senza limitazioni.</w:t>
      </w:r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 </w:t>
      </w:r>
    </w:p>
    <w:p w14:paraId="0463FAA4" w14:textId="55A739E3" w:rsidR="00A83E4F" w:rsidRPr="00367663" w:rsidRDefault="00A83E4F" w:rsidP="00A83E4F">
      <w:pPr>
        <w:spacing w:before="100" w:beforeAutospacing="1" w:after="100" w:afterAutospacing="1"/>
        <w:jc w:val="both"/>
        <w:rPr>
          <w:rFonts w:ascii="Helvetica" w:hAnsi="Helvetica" w:cs="Helvetica"/>
          <w:color w:val="000000" w:themeColor="text1"/>
          <w:sz w:val="26"/>
          <w:szCs w:val="26"/>
        </w:rPr>
      </w:pPr>
      <w:r w:rsidRPr="00367663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>“</w:t>
      </w:r>
      <w:proofErr w:type="spellStart"/>
      <w:r w:rsidRPr="00367663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>Lifestyle</w:t>
      </w:r>
      <w:proofErr w:type="spellEnd"/>
      <w:r w:rsidRPr="00367663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67663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>solution</w:t>
      </w:r>
      <w:proofErr w:type="spellEnd"/>
      <w:r w:rsidRPr="00367663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 xml:space="preserve"> provider </w:t>
      </w:r>
      <w:proofErr w:type="spellStart"/>
      <w:r w:rsidRPr="00367663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>leading</w:t>
      </w:r>
      <w:proofErr w:type="spellEnd"/>
      <w:r w:rsidRPr="00367663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 xml:space="preserve"> brand” </w:t>
      </w:r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è il </w:t>
      </w:r>
      <w:proofErr w:type="spellStart"/>
      <w:r w:rsidRPr="00FF1ED8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>claim</w:t>
      </w:r>
      <w:proofErr w:type="spellEnd"/>
      <w:r w:rsidRPr="00FF1ED8">
        <w:rPr>
          <w:rFonts w:ascii="Helvetica" w:hAnsi="Helvetica" w:cs="Helvetica"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6766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che racchiude prodotti, contaminazioni, soluzioni, ispirazioni </w:t>
      </w:r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per tantissime applicazioni in campo residenziale, commerciale e industriale: dal pavimento e rivestimento fino all’applicazione su mobili e complementi di arredo. </w:t>
      </w:r>
    </w:p>
    <w:p w14:paraId="7032DA62" w14:textId="77777777" w:rsidR="001119EC" w:rsidRPr="00367663" w:rsidRDefault="00A83E4F" w:rsidP="00A83E4F">
      <w:pPr>
        <w:spacing w:before="100" w:beforeAutospacing="1" w:after="100" w:afterAutospacing="1"/>
        <w:jc w:val="both"/>
        <w:rPr>
          <w:rFonts w:ascii="Helvetica" w:hAnsi="Helvetica" w:cs="Helvetica"/>
          <w:color w:val="000000" w:themeColor="text1"/>
          <w:sz w:val="26"/>
          <w:szCs w:val="26"/>
        </w:rPr>
      </w:pPr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I prodotti e i </w:t>
      </w:r>
      <w:r w:rsidRPr="00983966">
        <w:rPr>
          <w:rFonts w:ascii="Helvetica" w:hAnsi="Helvetica" w:cs="Helvetica"/>
          <w:color w:val="000000" w:themeColor="text1"/>
          <w:sz w:val="26"/>
          <w:szCs w:val="26"/>
        </w:rPr>
        <w:t xml:space="preserve">materiali sostenibili </w:t>
      </w:r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firmati RAK </w:t>
      </w:r>
      <w:proofErr w:type="spellStart"/>
      <w:r w:rsidRPr="00367663">
        <w:rPr>
          <w:rFonts w:ascii="Helvetica" w:hAnsi="Helvetica" w:cs="Helvetica"/>
          <w:color w:val="000000" w:themeColor="text1"/>
          <w:sz w:val="26"/>
          <w:szCs w:val="26"/>
        </w:rPr>
        <w:t>Ceramics</w:t>
      </w:r>
      <w:proofErr w:type="spellEnd"/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 </w:t>
      </w:r>
      <w:r w:rsidRPr="00983966">
        <w:rPr>
          <w:rFonts w:ascii="Helvetica" w:hAnsi="Helvetica" w:cs="Helvetica"/>
          <w:color w:val="000000" w:themeColor="text1"/>
          <w:sz w:val="26"/>
          <w:szCs w:val="26"/>
        </w:rPr>
        <w:t xml:space="preserve">ispirano idee, forme e </w:t>
      </w:r>
      <w:proofErr w:type="spellStart"/>
      <w:r w:rsidRPr="00983966">
        <w:rPr>
          <w:rFonts w:ascii="Helvetica" w:hAnsi="Helvetica" w:cs="Helvetica"/>
          <w:color w:val="000000" w:themeColor="text1"/>
          <w:sz w:val="26"/>
          <w:szCs w:val="26"/>
        </w:rPr>
        <w:t>tonalita</w:t>
      </w:r>
      <w:proofErr w:type="spellEnd"/>
      <w:r w:rsidRPr="00983966">
        <w:rPr>
          <w:rFonts w:ascii="Helvetica" w:hAnsi="Helvetica" w:cs="Helvetica"/>
          <w:color w:val="000000" w:themeColor="text1"/>
          <w:sz w:val="26"/>
          <w:szCs w:val="26"/>
        </w:rPr>
        <w:t xml:space="preserve">̀ per </w:t>
      </w:r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progettare </w:t>
      </w:r>
      <w:r w:rsidRPr="00983966">
        <w:rPr>
          <w:rFonts w:ascii="Helvetica" w:hAnsi="Helvetica" w:cs="Helvetica"/>
          <w:color w:val="000000" w:themeColor="text1"/>
          <w:sz w:val="26"/>
          <w:szCs w:val="26"/>
        </w:rPr>
        <w:t xml:space="preserve">liberamente qualsiasi stile. Prodotti unici che riproducono realisticamente i materiali naturali, con una scelta illimitata. </w:t>
      </w:r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 </w:t>
      </w:r>
    </w:p>
    <w:p w14:paraId="564D6D73" w14:textId="337EBF46" w:rsidR="001119EC" w:rsidRPr="00900D1C" w:rsidRDefault="00A83E4F" w:rsidP="00A83E4F">
      <w:pPr>
        <w:spacing w:before="100" w:beforeAutospacing="1" w:after="100" w:afterAutospacing="1"/>
        <w:jc w:val="both"/>
        <w:rPr>
          <w:rFonts w:ascii="Helvetica" w:hAnsi="Helvetica" w:cs="Helvetica"/>
          <w:color w:val="000000" w:themeColor="text1"/>
          <w:sz w:val="26"/>
          <w:szCs w:val="26"/>
        </w:rPr>
      </w:pPr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La </w:t>
      </w:r>
      <w:r w:rsidRPr="00983966">
        <w:rPr>
          <w:rFonts w:ascii="Helvetica" w:hAnsi="Helvetica" w:cs="Helvetica"/>
          <w:color w:val="000000" w:themeColor="text1"/>
          <w:sz w:val="26"/>
          <w:szCs w:val="26"/>
        </w:rPr>
        <w:t xml:space="preserve">ceramica e </w:t>
      </w:r>
      <w:r w:rsidRPr="00367663">
        <w:rPr>
          <w:rFonts w:ascii="Helvetica" w:hAnsi="Helvetica" w:cs="Helvetica"/>
          <w:color w:val="000000" w:themeColor="text1"/>
          <w:sz w:val="26"/>
          <w:szCs w:val="26"/>
        </w:rPr>
        <w:t xml:space="preserve">il </w:t>
      </w:r>
      <w:r w:rsidRPr="00983966">
        <w:rPr>
          <w:rFonts w:ascii="Helvetica" w:hAnsi="Helvetica" w:cs="Helvetica"/>
          <w:color w:val="000000" w:themeColor="text1"/>
          <w:sz w:val="26"/>
          <w:szCs w:val="26"/>
        </w:rPr>
        <w:t xml:space="preserve">gres porcellanato </w:t>
      </w:r>
      <w:r w:rsidRPr="00367663">
        <w:rPr>
          <w:rFonts w:ascii="Helvetica" w:hAnsi="Helvetica" w:cs="Helvetica"/>
          <w:color w:val="000000" w:themeColor="text1"/>
          <w:sz w:val="26"/>
          <w:szCs w:val="26"/>
        </w:rPr>
        <w:t>sono i protagonisti di s</w:t>
      </w:r>
      <w:r w:rsidRPr="00983966">
        <w:rPr>
          <w:rFonts w:ascii="Helvetica" w:hAnsi="Helvetica" w:cs="Helvetica"/>
          <w:color w:val="000000" w:themeColor="text1"/>
          <w:sz w:val="26"/>
          <w:szCs w:val="26"/>
        </w:rPr>
        <w:t>oluzioni ceramiche integrate</w:t>
      </w:r>
      <w:r w:rsidRPr="00900D1C">
        <w:rPr>
          <w:rFonts w:ascii="Helvetica" w:hAnsi="Helvetica" w:cs="Helvetica"/>
          <w:color w:val="000000" w:themeColor="text1"/>
          <w:sz w:val="26"/>
          <w:szCs w:val="26"/>
        </w:rPr>
        <w:t xml:space="preserve"> e creative, che assecondano ogni desiderio o immaginazione.</w:t>
      </w:r>
      <w:r w:rsidR="00900D1C">
        <w:rPr>
          <w:rFonts w:ascii="Helvetica" w:hAnsi="Helvetica" w:cs="Helvetica"/>
          <w:color w:val="000000" w:themeColor="text1"/>
          <w:sz w:val="26"/>
          <w:szCs w:val="26"/>
        </w:rPr>
        <w:t xml:space="preserve"> </w:t>
      </w:r>
      <w:r w:rsidRPr="00900D1C">
        <w:rPr>
          <w:rFonts w:ascii="Helvetica" w:hAnsi="Helvetica" w:cs="Helvetica"/>
          <w:color w:val="000000" w:themeColor="text1"/>
          <w:sz w:val="26"/>
          <w:szCs w:val="26"/>
        </w:rPr>
        <w:t>Grazie alla continua innovazione tecnologica, oggi è possibile riprodurre in ceramica qualsiasi tipo di superficie: legno naturale, carta da parati, metalli, cemento ed altri tipi di rivestimento.</w:t>
      </w:r>
      <w:r w:rsidR="001119EC" w:rsidRPr="00900D1C">
        <w:rPr>
          <w:rFonts w:ascii="Helvetica" w:hAnsi="Helvetica" w:cs="Helvetica"/>
          <w:color w:val="000000" w:themeColor="text1"/>
          <w:sz w:val="26"/>
          <w:szCs w:val="26"/>
        </w:rPr>
        <w:t xml:space="preserve"> </w:t>
      </w:r>
    </w:p>
    <w:p w14:paraId="4DF34819" w14:textId="3C24F758" w:rsidR="00FF1ED8" w:rsidRDefault="00A83E4F" w:rsidP="00A83E4F">
      <w:pPr>
        <w:spacing w:before="100" w:beforeAutospacing="1" w:after="100" w:afterAutospacing="1"/>
        <w:jc w:val="both"/>
        <w:rPr>
          <w:rFonts w:ascii="Helvetica" w:hAnsi="Helvetica" w:cs="Helvetica"/>
          <w:color w:val="000000" w:themeColor="text1"/>
          <w:sz w:val="26"/>
          <w:szCs w:val="26"/>
        </w:rPr>
      </w:pPr>
      <w:r w:rsidRPr="00900D1C">
        <w:rPr>
          <w:rFonts w:ascii="Helvetica" w:hAnsi="Helvetica" w:cs="Helvetica"/>
          <w:color w:val="000000" w:themeColor="text1"/>
          <w:sz w:val="26"/>
          <w:szCs w:val="26"/>
        </w:rPr>
        <w:t xml:space="preserve">In particolare, le collezioni del catalogo </w:t>
      </w:r>
      <w:proofErr w:type="spellStart"/>
      <w:r w:rsidRPr="00900D1C">
        <w:rPr>
          <w:rFonts w:ascii="Helvetica" w:hAnsi="Helvetica" w:cs="Helvetica"/>
          <w:b/>
          <w:bCs/>
          <w:color w:val="000000" w:themeColor="text1"/>
          <w:sz w:val="26"/>
          <w:szCs w:val="26"/>
        </w:rPr>
        <w:t>Signature</w:t>
      </w:r>
      <w:proofErr w:type="spellEnd"/>
      <w:r w:rsidRPr="00900D1C">
        <w:rPr>
          <w:rFonts w:ascii="Helvetica" w:hAnsi="Helvetica" w:cs="Helvetica"/>
          <w:b/>
          <w:bCs/>
          <w:color w:val="000000" w:themeColor="text1"/>
          <w:sz w:val="26"/>
          <w:szCs w:val="26"/>
        </w:rPr>
        <w:t xml:space="preserve"> Collection</w:t>
      </w:r>
      <w:r w:rsidRPr="00900D1C">
        <w:rPr>
          <w:rFonts w:ascii="Helvetica" w:hAnsi="Helvetica" w:cs="Helvetica"/>
          <w:color w:val="000000" w:themeColor="text1"/>
          <w:sz w:val="26"/>
          <w:szCs w:val="26"/>
        </w:rPr>
        <w:t xml:space="preserve"> sono </w:t>
      </w:r>
      <w:r w:rsidR="00FF1ED8">
        <w:rPr>
          <w:rFonts w:ascii="Helvetica" w:hAnsi="Helvetica" w:cs="Helvetica"/>
          <w:color w:val="000000" w:themeColor="text1"/>
          <w:sz w:val="26"/>
          <w:szCs w:val="26"/>
        </w:rPr>
        <w:t xml:space="preserve">rivestimenti </w:t>
      </w:r>
      <w:r w:rsidRPr="00983966">
        <w:rPr>
          <w:rFonts w:ascii="Helvetica" w:hAnsi="Helvetica" w:cs="Helvetica"/>
          <w:color w:val="000000" w:themeColor="text1"/>
          <w:sz w:val="26"/>
          <w:szCs w:val="26"/>
        </w:rPr>
        <w:t xml:space="preserve">disponibili in una vasta gamma di strutture e colori, dal pastello all’effetto materico </w:t>
      </w:r>
      <w:proofErr w:type="spellStart"/>
      <w:r w:rsidRPr="00983966">
        <w:rPr>
          <w:rFonts w:ascii="Helvetica" w:hAnsi="Helvetica" w:cs="Helvetica"/>
          <w:color w:val="000000" w:themeColor="text1"/>
          <w:sz w:val="26"/>
          <w:szCs w:val="26"/>
        </w:rPr>
        <w:t>piu</w:t>
      </w:r>
      <w:proofErr w:type="spellEnd"/>
      <w:r w:rsidRPr="00983966">
        <w:rPr>
          <w:rFonts w:ascii="Helvetica" w:hAnsi="Helvetica" w:cs="Helvetica"/>
          <w:color w:val="000000" w:themeColor="text1"/>
          <w:sz w:val="26"/>
          <w:szCs w:val="26"/>
        </w:rPr>
        <w:t>̀ intenso</w:t>
      </w:r>
      <w:r w:rsidRPr="00900D1C">
        <w:rPr>
          <w:rFonts w:ascii="Helvetica" w:hAnsi="Helvetica" w:cs="Helvetica"/>
          <w:color w:val="000000" w:themeColor="text1"/>
          <w:sz w:val="26"/>
          <w:szCs w:val="26"/>
        </w:rPr>
        <w:t xml:space="preserve">. </w:t>
      </w:r>
    </w:p>
    <w:p w14:paraId="4AB91981" w14:textId="2463CBCA" w:rsidR="001119EC" w:rsidRPr="00900D1C" w:rsidRDefault="00A83E4F" w:rsidP="00A83E4F">
      <w:pPr>
        <w:spacing w:before="100" w:beforeAutospacing="1" w:after="100" w:afterAutospacing="1"/>
        <w:jc w:val="both"/>
        <w:rPr>
          <w:rFonts w:ascii="Helvetica" w:hAnsi="Helvetica" w:cs="Helvetica"/>
          <w:color w:val="000000" w:themeColor="text1"/>
          <w:sz w:val="26"/>
          <w:szCs w:val="26"/>
        </w:rPr>
      </w:pPr>
      <w:r w:rsidRPr="00900D1C">
        <w:rPr>
          <w:rFonts w:ascii="Helvetica" w:hAnsi="Helvetica" w:cs="Helvetica"/>
          <w:color w:val="000000" w:themeColor="text1"/>
          <w:sz w:val="26"/>
          <w:szCs w:val="26"/>
        </w:rPr>
        <w:t xml:space="preserve">Abbiamo selezionato i modelli in pasta rossa </w:t>
      </w:r>
      <w:r w:rsidRPr="00900D1C">
        <w:rPr>
          <w:rFonts w:ascii="Helvetica" w:hAnsi="Helvetica" w:cs="Helvetica"/>
          <w:b/>
          <w:bCs/>
          <w:color w:val="000000" w:themeColor="text1"/>
          <w:sz w:val="26"/>
          <w:szCs w:val="26"/>
        </w:rPr>
        <w:t xml:space="preserve">MARE </w:t>
      </w:r>
      <w:r w:rsidRPr="00900D1C">
        <w:rPr>
          <w:rFonts w:ascii="Helvetica" w:hAnsi="Helvetica" w:cs="Helvetica"/>
          <w:color w:val="000000" w:themeColor="text1"/>
          <w:sz w:val="26"/>
          <w:szCs w:val="26"/>
        </w:rPr>
        <w:t>e</w:t>
      </w:r>
      <w:r w:rsidRPr="00900D1C">
        <w:rPr>
          <w:rFonts w:ascii="Helvetica" w:hAnsi="Helvetica" w:cs="Helvetica"/>
          <w:b/>
          <w:bCs/>
          <w:color w:val="000000" w:themeColor="text1"/>
          <w:sz w:val="26"/>
          <w:szCs w:val="26"/>
        </w:rPr>
        <w:t xml:space="preserve"> AQU</w:t>
      </w:r>
      <w:r w:rsidR="00B52D74">
        <w:rPr>
          <w:rFonts w:ascii="Helvetica" w:hAnsi="Helvetica" w:cs="Helvetica"/>
          <w:b/>
          <w:bCs/>
          <w:color w:val="000000" w:themeColor="text1"/>
          <w:sz w:val="26"/>
          <w:szCs w:val="26"/>
        </w:rPr>
        <w:t>A</w:t>
      </w:r>
      <w:r w:rsidRPr="00900D1C">
        <w:rPr>
          <w:rFonts w:ascii="Helvetica" w:hAnsi="Helvetica" w:cs="Helvetica"/>
          <w:b/>
          <w:bCs/>
          <w:color w:val="000000" w:themeColor="text1"/>
          <w:sz w:val="26"/>
          <w:szCs w:val="26"/>
        </w:rPr>
        <w:t>RELA</w:t>
      </w:r>
      <w:r w:rsidRPr="00900D1C">
        <w:rPr>
          <w:rFonts w:ascii="Helvetica" w:hAnsi="Helvetica" w:cs="Helvetica"/>
          <w:color w:val="000000" w:themeColor="text1"/>
          <w:sz w:val="26"/>
          <w:szCs w:val="26"/>
        </w:rPr>
        <w:t xml:space="preserve"> disponibili nel formato cm 30x90, dedicati a progetti nei quali si ricerca luce e armonia, dove le linee e i colori diventano i protagonisti principali dell’arredo. </w:t>
      </w:r>
    </w:p>
    <w:p w14:paraId="3B1354A5" w14:textId="77777777" w:rsidR="001119EC" w:rsidRDefault="001119EC" w:rsidP="00A83E4F">
      <w:pPr>
        <w:spacing w:before="100" w:beforeAutospacing="1" w:after="100" w:afterAutospacing="1"/>
        <w:jc w:val="both"/>
        <w:rPr>
          <w:rFonts w:ascii="Helvetica" w:hAnsi="Helvetica" w:cs="Helvetica"/>
          <w:b/>
          <w:bCs/>
          <w:color w:val="000000" w:themeColor="text1"/>
        </w:rPr>
      </w:pPr>
    </w:p>
    <w:p w14:paraId="2E73328B" w14:textId="77777777" w:rsidR="001119EC" w:rsidRDefault="001119EC" w:rsidP="00A83E4F">
      <w:pPr>
        <w:spacing w:before="100" w:beforeAutospacing="1" w:after="100" w:afterAutospacing="1"/>
        <w:jc w:val="both"/>
        <w:rPr>
          <w:rFonts w:ascii="Helvetica" w:hAnsi="Helvetica" w:cs="Helvetica"/>
          <w:b/>
          <w:bCs/>
          <w:color w:val="000000" w:themeColor="text1"/>
        </w:rPr>
      </w:pPr>
    </w:p>
    <w:p w14:paraId="71FA3494" w14:textId="12067FBD" w:rsidR="001119EC" w:rsidRDefault="001119EC" w:rsidP="00A83E4F">
      <w:pPr>
        <w:spacing w:before="100" w:beforeAutospacing="1" w:after="100" w:afterAutospacing="1"/>
        <w:jc w:val="both"/>
        <w:rPr>
          <w:rFonts w:ascii="Helvetica" w:hAnsi="Helvetica" w:cs="Helvetica"/>
          <w:color w:val="000000" w:themeColor="text1"/>
        </w:rPr>
      </w:pPr>
      <w:r w:rsidRPr="001119EC">
        <w:rPr>
          <w:rFonts w:ascii="Helvetica" w:hAnsi="Helvetica" w:cs="Helvetica"/>
          <w:b/>
          <w:bCs/>
          <w:color w:val="000000" w:themeColor="text1"/>
        </w:rPr>
        <w:lastRenderedPageBreak/>
        <w:t>SIGNATURE COLLECTION AQU</w:t>
      </w:r>
      <w:r w:rsidR="00B52D74">
        <w:rPr>
          <w:rFonts w:ascii="Helvetica" w:hAnsi="Helvetica" w:cs="Helvetica"/>
          <w:b/>
          <w:bCs/>
          <w:color w:val="000000" w:themeColor="text1"/>
        </w:rPr>
        <w:t>A</w:t>
      </w:r>
      <w:r w:rsidRPr="001119EC">
        <w:rPr>
          <w:rFonts w:ascii="Helvetica" w:hAnsi="Helvetica" w:cs="Helvetica"/>
          <w:b/>
          <w:bCs/>
          <w:color w:val="000000" w:themeColor="text1"/>
        </w:rPr>
        <w:t>RELA (beige) e MARE (blue e green</w:t>
      </w:r>
      <w:r>
        <w:rPr>
          <w:rFonts w:ascii="Helvetica" w:hAnsi="Helvetica" w:cs="Helvetica"/>
          <w:color w:val="000000" w:themeColor="text1"/>
        </w:rPr>
        <w:t>)</w:t>
      </w:r>
      <w:r w:rsidR="00FF1ED8">
        <w:rPr>
          <w:rFonts w:ascii="Helvetica" w:hAnsi="Helvetica" w:cs="Helvetica"/>
          <w:color w:val="000000" w:themeColor="text1"/>
        </w:rPr>
        <w:t>. Rivestimenti in pasta rossa cm 30x90</w:t>
      </w:r>
    </w:p>
    <w:p w14:paraId="6D76E488" w14:textId="45B92378" w:rsidR="00900D1C" w:rsidRDefault="001119EC" w:rsidP="00900D1C">
      <w:pPr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noProof/>
          <w:color w:val="000000" w:themeColor="text1"/>
        </w:rPr>
        <w:drawing>
          <wp:inline distT="0" distB="0" distL="0" distR="0" wp14:anchorId="7470A5AB" wp14:editId="479708B1">
            <wp:extent cx="5364480" cy="3393119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890" cy="339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70355" w14:textId="7673E1A7" w:rsidR="00900D1C" w:rsidRPr="00900D1C" w:rsidRDefault="00A83E4F" w:rsidP="00900D1C">
      <w:pPr>
        <w:jc w:val="both"/>
        <w:rPr>
          <w:rFonts w:ascii="Helvetica" w:hAnsi="Helvetica" w:cs="Helvetica"/>
          <w:b/>
          <w:bCs/>
          <w:color w:val="000000" w:themeColor="text1"/>
        </w:rPr>
      </w:pPr>
      <w:r w:rsidRPr="00A83E4F">
        <w:rPr>
          <w:rFonts w:ascii="Helvetica" w:hAnsi="Helvetica" w:cs="Helvetica"/>
          <w:b/>
          <w:bCs/>
          <w:color w:val="000000" w:themeColor="text1"/>
        </w:rPr>
        <w:t xml:space="preserve">Info Corporate </w:t>
      </w:r>
    </w:p>
    <w:p w14:paraId="7D2B3155" w14:textId="3878FFDF" w:rsidR="00703FA9" w:rsidRDefault="00A83E4F" w:rsidP="00900D1C">
      <w:pPr>
        <w:jc w:val="both"/>
        <w:rPr>
          <w:rFonts w:ascii="Helvetica" w:hAnsi="Helvetica" w:cs="Helvetica"/>
          <w:color w:val="000000" w:themeColor="text1"/>
          <w:sz w:val="21"/>
          <w:szCs w:val="21"/>
        </w:rPr>
      </w:pPr>
      <w:r w:rsidRPr="001119EC">
        <w:rPr>
          <w:rFonts w:ascii="Helvetica" w:hAnsi="Helvetica" w:cs="Helvetica"/>
          <w:color w:val="000000" w:themeColor="text1"/>
          <w:sz w:val="21"/>
          <w:szCs w:val="21"/>
        </w:rPr>
        <w:t xml:space="preserve">RAK </w:t>
      </w:r>
      <w:proofErr w:type="spellStart"/>
      <w:r w:rsidRPr="001119EC">
        <w:rPr>
          <w:rFonts w:ascii="Helvetica" w:hAnsi="Helvetica" w:cs="Helvetica"/>
          <w:color w:val="000000" w:themeColor="text1"/>
          <w:sz w:val="21"/>
          <w:szCs w:val="21"/>
        </w:rPr>
        <w:t>Ceramics</w:t>
      </w:r>
      <w:proofErr w:type="spellEnd"/>
      <w:r w:rsidRPr="001119EC">
        <w:rPr>
          <w:rFonts w:ascii="Helvetica" w:hAnsi="Helvetica" w:cs="Helvetica"/>
          <w:color w:val="000000" w:themeColor="text1"/>
          <w:sz w:val="21"/>
          <w:szCs w:val="21"/>
        </w:rPr>
        <w:t xml:space="preserve"> o</w:t>
      </w:r>
      <w:r w:rsidRPr="009B2677">
        <w:rPr>
          <w:rFonts w:ascii="Helvetica" w:hAnsi="Helvetica" w:cs="Helvetica"/>
          <w:color w:val="000000" w:themeColor="text1"/>
          <w:sz w:val="21"/>
          <w:szCs w:val="21"/>
        </w:rPr>
        <w:t xml:space="preserve">gni anno produce oltre 123 milioni di metri quadri di pavimenti e rivestimenti in ceramica e gres porcellanato e 5 milioni di sanitari, negli attuali stabilimenti distribuiti tra Emirati Arabi Uniti, India ed Bangladesh. Dalla sede centrale negli Emirati Arabi Uniti, fornisce i propri clienti in 150 paesi nel mondo, attraverso sedi operative in Europa, Medio Oriente, Africa del Nord, Asia, Americhe e Australia, con un totale di circa 15.000 addetti di oltre 40 diverse </w:t>
      </w:r>
      <w:proofErr w:type="spellStart"/>
      <w:r w:rsidRPr="009B2677">
        <w:rPr>
          <w:rFonts w:ascii="Helvetica" w:hAnsi="Helvetica" w:cs="Helvetica"/>
          <w:color w:val="000000" w:themeColor="text1"/>
          <w:sz w:val="21"/>
          <w:szCs w:val="21"/>
        </w:rPr>
        <w:t>nazionalita</w:t>
      </w:r>
      <w:proofErr w:type="spellEnd"/>
      <w:r w:rsidRPr="009B2677">
        <w:rPr>
          <w:rFonts w:ascii="Helvetica" w:hAnsi="Helvetica" w:cs="Helvetica"/>
          <w:color w:val="000000" w:themeColor="text1"/>
          <w:sz w:val="21"/>
          <w:szCs w:val="21"/>
        </w:rPr>
        <w:t xml:space="preserve">̀. La </w:t>
      </w:r>
      <w:proofErr w:type="spellStart"/>
      <w:r w:rsidRPr="009B2677">
        <w:rPr>
          <w:rFonts w:ascii="Helvetica" w:hAnsi="Helvetica" w:cs="Helvetica"/>
          <w:color w:val="000000" w:themeColor="text1"/>
          <w:sz w:val="21"/>
          <w:szCs w:val="21"/>
        </w:rPr>
        <w:t>societa</w:t>
      </w:r>
      <w:proofErr w:type="spellEnd"/>
      <w:r w:rsidRPr="009B2677">
        <w:rPr>
          <w:rFonts w:ascii="Helvetica" w:hAnsi="Helvetica" w:cs="Helvetica"/>
          <w:color w:val="000000" w:themeColor="text1"/>
          <w:sz w:val="21"/>
          <w:szCs w:val="21"/>
        </w:rPr>
        <w:t xml:space="preserve">̀ è quotata presso la Abu Dhabi Securities Exchange negli Emirati Arabi Uniti e presso la Borsa di Dhaka in Bangladesh ed il Gruppo produce un fatturato annuale di circa 1 miliardo di dollari. </w:t>
      </w:r>
      <w:r w:rsidRPr="00983966">
        <w:rPr>
          <w:rFonts w:ascii="Helvetica" w:hAnsi="Helvetica" w:cs="Helvetica"/>
          <w:color w:val="000000" w:themeColor="text1"/>
          <w:sz w:val="21"/>
          <w:szCs w:val="21"/>
        </w:rPr>
        <w:t xml:space="preserve">La 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sostenibilita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>̀ in ogni campo dell’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attivita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 xml:space="preserve">̀ è uno dei principali elementi nella missione aziendale di RAK 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Ceramics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 xml:space="preserve">. L’azienda è impegnata nella tutela dell’ambiente attraverso tutta la filiera produttiva – dalla progettazione del prodotto a processi operativi efficienti – e svolge un ruolo attivo nella costruzione di una 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comunita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 xml:space="preserve">̀ migliore arricchendo l’ambiente circostante. Le 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attivita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 xml:space="preserve">̀ dell’organizzazione incrementano l’efficienza energetica, riducono l’inquinamento, favoriscono la 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biodiversita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 xml:space="preserve">̀ e migliorano la 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qualita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 xml:space="preserve">̀ della vita sia per gli abitanti delle 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comunita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>̀ in cui opera che per la propria manodopera. Ricicla le materie prime naturali per contribuire a preservare le risorse naturali e adotta progetti con impiego di meccanismi di sviluppo pulito (</w:t>
      </w:r>
      <w:proofErr w:type="spellStart"/>
      <w:r w:rsidRPr="00983966">
        <w:rPr>
          <w:rFonts w:ascii="Helvetica" w:hAnsi="Helvetica" w:cs="Helvetica"/>
          <w:color w:val="000000" w:themeColor="text1"/>
          <w:sz w:val="21"/>
          <w:szCs w:val="21"/>
        </w:rPr>
        <w:t>cdm</w:t>
      </w:r>
      <w:proofErr w:type="spellEnd"/>
      <w:r w:rsidRPr="00983966">
        <w:rPr>
          <w:rFonts w:ascii="Helvetica" w:hAnsi="Helvetica" w:cs="Helvetica"/>
          <w:color w:val="000000" w:themeColor="text1"/>
          <w:sz w:val="21"/>
          <w:szCs w:val="21"/>
        </w:rPr>
        <w:t xml:space="preserve">) per ridurre le emissioni di carbonio nel corso dei processi produttivi. </w:t>
      </w:r>
    </w:p>
    <w:p w14:paraId="0471A503" w14:textId="01BD0D3C" w:rsidR="00900D1C" w:rsidRPr="00900D1C" w:rsidRDefault="00900D1C" w:rsidP="00900D1C">
      <w:pPr>
        <w:rPr>
          <w:rFonts w:ascii="Helvetica" w:hAnsi="Helvetica" w:cs="Helvetica"/>
          <w:color w:val="000000" w:themeColor="text1"/>
          <w:sz w:val="21"/>
          <w:szCs w:val="21"/>
        </w:rPr>
      </w:pPr>
    </w:p>
    <w:p w14:paraId="4C0CDA45" w14:textId="4CB179A2" w:rsidR="00703FA9" w:rsidRPr="00A83E4F" w:rsidRDefault="00900D1C" w:rsidP="00703FA9">
      <w:pPr>
        <w:ind w:left="284"/>
        <w:rPr>
          <w:rFonts w:ascii="Helvetica" w:hAnsi="Helvetica" w:cs="Helvetica"/>
          <w:color w:val="000000"/>
          <w:sz w:val="21"/>
          <w:szCs w:val="21"/>
        </w:rPr>
      </w:pPr>
      <w:r w:rsidRPr="00A83E4F">
        <w:rPr>
          <w:rFonts w:ascii="Helvetica" w:hAnsi="Helvetica" w:cs="Helvetica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110EA" wp14:editId="74029683">
                <wp:simplePos x="0" y="0"/>
                <wp:positionH relativeFrom="column">
                  <wp:posOffset>-53975</wp:posOffset>
                </wp:positionH>
                <wp:positionV relativeFrom="paragraph">
                  <wp:posOffset>41910</wp:posOffset>
                </wp:positionV>
                <wp:extent cx="5670550" cy="2235200"/>
                <wp:effectExtent l="0" t="0" r="19050" b="1270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223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CA88D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RAK Ceramics PJSC</w:t>
                            </w:r>
                          </w:p>
                          <w:p w14:paraId="0B5AF521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P.O. Box: 4714, Ras Al Khaimah, United Arab Emirates</w:t>
                            </w:r>
                          </w:p>
                          <w:p w14:paraId="3B7AA68A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Tel. </w:t>
                            </w: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+971 7 246 7000</w:t>
                            </w:r>
                          </w:p>
                          <w:p w14:paraId="6B53D4C5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www.rakceramics.com</w:t>
                            </w:r>
                          </w:p>
                          <w:p w14:paraId="0A168534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D00C448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Marco Borghi</w:t>
                            </w:r>
                          </w:p>
                          <w:p w14:paraId="4176ADF6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Deputy General Manager - Marketing &amp; Communications</w:t>
                            </w:r>
                          </w:p>
                          <w:p w14:paraId="00FC8BDD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marco.borghi@rakceramics.com</w:t>
                            </w:r>
                          </w:p>
                          <w:p w14:paraId="372FE9D5" w14:textId="3709C530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Dir. </w:t>
                            </w: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+971 7 246 7423</w:t>
                            </w:r>
                            <w:r w:rsidR="00900D1C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Mob. </w:t>
                            </w: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+971 52 721 8935</w:t>
                            </w:r>
                          </w:p>
                          <w:p w14:paraId="442A547D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6F81D86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Press Office: tac</w:t>
                            </w:r>
                          </w:p>
                          <w:p w14:paraId="1791568E" w14:textId="77777777" w:rsidR="005F1291" w:rsidRPr="00703FA9" w:rsidRDefault="005F1291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comunic@zione</w:t>
                            </w:r>
                          </w:p>
                          <w:p w14:paraId="787D9568" w14:textId="1ACDDE0A" w:rsidR="005F1291" w:rsidRPr="00703FA9" w:rsidRDefault="00723AC0" w:rsidP="00900D1C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8" w:history="1">
                              <w:r w:rsidR="00900D1C" w:rsidRPr="006A01F9">
                                <w:rPr>
                                  <w:rStyle w:val="Collegamentoipertestuale"/>
                                  <w:rFonts w:ascii="Helvetica" w:hAnsi="Helvetica" w:cstheme="minorHAnsi"/>
                                  <w:sz w:val="21"/>
                                  <w:szCs w:val="21"/>
                                  <w:lang w:val="en-US"/>
                                </w:rPr>
                                <w:t>press@taconline.it</w:t>
                              </w:r>
                            </w:hyperlink>
                            <w:r w:rsidR="00900D1C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 xml:space="preserve"> | </w:t>
                            </w:r>
                            <w:r w:rsidR="005F1291"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en-US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110EA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-4.25pt;margin-top:3.3pt;width:446.5pt;height:1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" fillcolor="white [3201]" strokeweight=".5pt">
                <v:textbox>
                  <w:txbxContent>
                    <w:p w14:paraId="2A7CA88D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>RAK Ceramics PJSC</w:t>
                      </w:r>
                    </w:p>
                    <w:p w14:paraId="0B5AF521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P.O. Box: 4714, Ras Al Khaimah, United Arab Emirates</w:t>
                      </w:r>
                    </w:p>
                    <w:p w14:paraId="3B7AA68A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 xml:space="preserve">Tel. </w:t>
                      </w: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+971 7 246 7000</w:t>
                      </w:r>
                    </w:p>
                    <w:p w14:paraId="6B53D4C5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www.rakceramics.com</w:t>
                      </w:r>
                    </w:p>
                    <w:p w14:paraId="0A168534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1D00C448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>Marco Borghi</w:t>
                      </w:r>
                    </w:p>
                    <w:p w14:paraId="4176ADF6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Deputy General Manager - Marketing &amp; Communications</w:t>
                      </w:r>
                    </w:p>
                    <w:p w14:paraId="00FC8BDD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marco.borghi@rakceramics.com</w:t>
                      </w:r>
                    </w:p>
                    <w:p w14:paraId="372FE9D5" w14:textId="3709C530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Dir. </w:t>
                      </w: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+971 7 246 7423</w:t>
                      </w:r>
                      <w:r w:rsidR="00900D1C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Mob. </w:t>
                      </w: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+971 52 721 8935</w:t>
                      </w:r>
                    </w:p>
                    <w:p w14:paraId="442A547D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</w:p>
                    <w:p w14:paraId="26F81D86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>Press Office: tac</w:t>
                      </w:r>
                    </w:p>
                    <w:p w14:paraId="1791568E" w14:textId="77777777" w:rsidR="005F1291" w:rsidRPr="00703FA9" w:rsidRDefault="005F1291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en-US"/>
                        </w:rPr>
                        <w:t>comunic@zione</w:t>
                      </w:r>
                    </w:p>
                    <w:p w14:paraId="787D9568" w14:textId="1ACDDE0A" w:rsidR="005F1291" w:rsidRPr="00703FA9" w:rsidRDefault="00723AC0" w:rsidP="00900D1C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</w:pPr>
                      <w:hyperlink r:id="rId9" w:history="1">
                        <w:r w:rsidR="00900D1C" w:rsidRPr="006A01F9">
                          <w:rPr>
                            <w:rStyle w:val="Collegamentoipertestuale"/>
                            <w:rFonts w:ascii="Helvetica" w:hAnsi="Helvetica" w:cstheme="minorHAnsi"/>
                            <w:sz w:val="21"/>
                            <w:szCs w:val="21"/>
                            <w:lang w:val="en-US"/>
                          </w:rPr>
                          <w:t>press@taconline.it</w:t>
                        </w:r>
                      </w:hyperlink>
                      <w:r w:rsidR="00900D1C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 xml:space="preserve"> | </w:t>
                      </w:r>
                      <w:r w:rsidR="005F1291" w:rsidRPr="00703FA9">
                        <w:rPr>
                          <w:rFonts w:ascii="Helvetica" w:hAnsi="Helvetica" w:cstheme="minorHAnsi"/>
                          <w:sz w:val="21"/>
                          <w:szCs w:val="21"/>
                          <w:lang w:val="en-US"/>
                        </w:rPr>
                        <w:t>www.taconline.it</w:t>
                      </w:r>
                    </w:p>
                  </w:txbxContent>
                </v:textbox>
              </v:shape>
            </w:pict>
          </mc:Fallback>
        </mc:AlternateContent>
      </w:r>
    </w:p>
    <w:p w14:paraId="1FD555B7" w14:textId="7F907CE5" w:rsidR="00162A84" w:rsidRPr="00A83E4F" w:rsidRDefault="00162A84" w:rsidP="00295C86">
      <w:pPr>
        <w:ind w:right="418"/>
        <w:jc w:val="both"/>
        <w:rPr>
          <w:rFonts w:ascii="Helvetica" w:hAnsi="Helvetica" w:cs="Helvetica"/>
          <w:sz w:val="22"/>
          <w:szCs w:val="22"/>
          <w:shd w:val="clear" w:color="auto" w:fill="FEFEFE"/>
        </w:rPr>
      </w:pPr>
    </w:p>
    <w:p w14:paraId="5646109E" w14:textId="1B81563D" w:rsidR="000C7CFA" w:rsidRPr="00A83E4F" w:rsidRDefault="000C7CFA" w:rsidP="005F1291">
      <w:pPr>
        <w:jc w:val="center"/>
        <w:rPr>
          <w:rFonts w:ascii="Helvetica" w:hAnsi="Helvetica" w:cs="Helvetica"/>
          <w:b/>
          <w:sz w:val="16"/>
          <w:szCs w:val="16"/>
        </w:rPr>
      </w:pPr>
      <w:bookmarkStart w:id="0" w:name="_io8qmkn333d1" w:colFirst="0" w:colLast="0"/>
      <w:bookmarkEnd w:id="0"/>
    </w:p>
    <w:sectPr w:rsidR="000C7CFA" w:rsidRPr="00A83E4F" w:rsidSect="00900D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/>
      <w:pgMar w:top="1914" w:right="1269" w:bottom="720" w:left="1701" w:header="392" w:footer="4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ECB5D" w14:textId="77777777" w:rsidR="00723AC0" w:rsidRDefault="00723AC0">
      <w:r>
        <w:separator/>
      </w:r>
    </w:p>
  </w:endnote>
  <w:endnote w:type="continuationSeparator" w:id="0">
    <w:p w14:paraId="398D15CB" w14:textId="77777777" w:rsidR="00723AC0" w:rsidRDefault="0072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FC2AB" w14:textId="77777777" w:rsidR="00B52D74" w:rsidRDefault="00B52D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5FF7E" w14:textId="77777777" w:rsidR="008B55E2" w:rsidRPr="005F1291" w:rsidRDefault="008B55E2">
    <w:pPr>
      <w:jc w:val="center"/>
      <w:rPr>
        <w:rFonts w:ascii="Helvetica" w:hAnsi="Helvetica"/>
        <w:sz w:val="16"/>
        <w:szCs w:val="16"/>
      </w:rPr>
    </w:pPr>
    <w:r w:rsidRPr="005F1291">
      <w:rPr>
        <w:rFonts w:ascii="Helvetica" w:hAnsi="Helvetica"/>
        <w:b/>
        <w:sz w:val="16"/>
        <w:szCs w:val="16"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405BA" w14:textId="77777777" w:rsidR="00B52D74" w:rsidRDefault="00B52D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4DA2B" w14:textId="77777777" w:rsidR="00723AC0" w:rsidRDefault="00723AC0">
      <w:r>
        <w:separator/>
      </w:r>
    </w:p>
  </w:footnote>
  <w:footnote w:type="continuationSeparator" w:id="0">
    <w:p w14:paraId="0A139ED3" w14:textId="77777777" w:rsidR="00723AC0" w:rsidRDefault="0072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C7F9" w14:textId="77777777" w:rsidR="003B1987" w:rsidRDefault="003B19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B2739" w14:textId="77777777" w:rsidR="008B55E2" w:rsidRDefault="008B55E2">
    <w:pPr>
      <w:jc w:val="center"/>
    </w:pPr>
    <w:r>
      <w:rPr>
        <w:noProof/>
        <w:lang w:val="en-US" w:eastAsia="en-US"/>
      </w:rPr>
      <w:drawing>
        <wp:inline distT="114300" distB="114300" distL="114300" distR="114300" wp14:anchorId="16538652" wp14:editId="4F30E97E">
          <wp:extent cx="1300480" cy="914400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739" cy="9145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926AC">
      <w:rPr>
        <w:noProof/>
        <w:lang w:val="en-US" w:eastAsia="en-US"/>
      </w:rPr>
      <mc:AlternateContent>
        <mc:Choice Requires="wps">
          <w:drawing>
            <wp:inline distT="0" distB="0" distL="0" distR="0" wp14:anchorId="578B1B39" wp14:editId="0EA03F03">
              <wp:extent cx="5671185" cy="635"/>
              <wp:effectExtent l="0" t="0" r="18415" b="24765"/>
              <wp:docPr id="6" name="Horizontal 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71185" cy="6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4D40D9" id="Horizontal Line 2" o:spid="_x0000_s1026" style="width:446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" filled="f">
              <v:path arrowok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E13EB" w14:textId="77777777" w:rsidR="003B1987" w:rsidRDefault="003B19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51B2B"/>
    <w:rsid w:val="0005447C"/>
    <w:rsid w:val="00057535"/>
    <w:rsid w:val="00062A8A"/>
    <w:rsid w:val="00076F1E"/>
    <w:rsid w:val="00092146"/>
    <w:rsid w:val="000A1D9C"/>
    <w:rsid w:val="000C4630"/>
    <w:rsid w:val="000C7CFA"/>
    <w:rsid w:val="0010667D"/>
    <w:rsid w:val="001119EC"/>
    <w:rsid w:val="00125453"/>
    <w:rsid w:val="00125B4C"/>
    <w:rsid w:val="00162A84"/>
    <w:rsid w:val="00182E72"/>
    <w:rsid w:val="0019619B"/>
    <w:rsid w:val="001C61AB"/>
    <w:rsid w:val="001D0C5F"/>
    <w:rsid w:val="001E211E"/>
    <w:rsid w:val="002207CC"/>
    <w:rsid w:val="00234025"/>
    <w:rsid w:val="00250619"/>
    <w:rsid w:val="00276D45"/>
    <w:rsid w:val="00291BFB"/>
    <w:rsid w:val="002954A4"/>
    <w:rsid w:val="00295C86"/>
    <w:rsid w:val="002B0662"/>
    <w:rsid w:val="002E0058"/>
    <w:rsid w:val="00306289"/>
    <w:rsid w:val="0031176B"/>
    <w:rsid w:val="003231B2"/>
    <w:rsid w:val="00367663"/>
    <w:rsid w:val="00373898"/>
    <w:rsid w:val="003854AC"/>
    <w:rsid w:val="0039409A"/>
    <w:rsid w:val="003A7053"/>
    <w:rsid w:val="003B1987"/>
    <w:rsid w:val="003B6993"/>
    <w:rsid w:val="003C22C5"/>
    <w:rsid w:val="004442F1"/>
    <w:rsid w:val="004776EB"/>
    <w:rsid w:val="00484A26"/>
    <w:rsid w:val="00487EAE"/>
    <w:rsid w:val="004A5165"/>
    <w:rsid w:val="004B01E3"/>
    <w:rsid w:val="004B5FD7"/>
    <w:rsid w:val="004B66AC"/>
    <w:rsid w:val="005022F6"/>
    <w:rsid w:val="00532F2D"/>
    <w:rsid w:val="00534486"/>
    <w:rsid w:val="0053620C"/>
    <w:rsid w:val="005A7CCC"/>
    <w:rsid w:val="005C2DBE"/>
    <w:rsid w:val="005F1291"/>
    <w:rsid w:val="00661FE0"/>
    <w:rsid w:val="00675335"/>
    <w:rsid w:val="006F53EE"/>
    <w:rsid w:val="00703FA9"/>
    <w:rsid w:val="00715D83"/>
    <w:rsid w:val="00723AC0"/>
    <w:rsid w:val="007672EA"/>
    <w:rsid w:val="00827ECC"/>
    <w:rsid w:val="008B55E2"/>
    <w:rsid w:val="008F0650"/>
    <w:rsid w:val="008F513E"/>
    <w:rsid w:val="00900D1C"/>
    <w:rsid w:val="00911282"/>
    <w:rsid w:val="009432FA"/>
    <w:rsid w:val="00954F9E"/>
    <w:rsid w:val="00970F3E"/>
    <w:rsid w:val="009C15A2"/>
    <w:rsid w:val="009C22E4"/>
    <w:rsid w:val="009F77E6"/>
    <w:rsid w:val="00A047C9"/>
    <w:rsid w:val="00A67273"/>
    <w:rsid w:val="00A83E4F"/>
    <w:rsid w:val="00AB5ED2"/>
    <w:rsid w:val="00AE418F"/>
    <w:rsid w:val="00AF2F85"/>
    <w:rsid w:val="00B03352"/>
    <w:rsid w:val="00B24B5D"/>
    <w:rsid w:val="00B3650D"/>
    <w:rsid w:val="00B52D74"/>
    <w:rsid w:val="00B71218"/>
    <w:rsid w:val="00B83DB6"/>
    <w:rsid w:val="00B8747F"/>
    <w:rsid w:val="00B92D8C"/>
    <w:rsid w:val="00B93827"/>
    <w:rsid w:val="00BA3697"/>
    <w:rsid w:val="00BC4EB8"/>
    <w:rsid w:val="00BE1109"/>
    <w:rsid w:val="00C279E9"/>
    <w:rsid w:val="00C322C5"/>
    <w:rsid w:val="00C33457"/>
    <w:rsid w:val="00C566E0"/>
    <w:rsid w:val="00C56831"/>
    <w:rsid w:val="00C62A40"/>
    <w:rsid w:val="00C926AC"/>
    <w:rsid w:val="00CF02CD"/>
    <w:rsid w:val="00D4237A"/>
    <w:rsid w:val="00D53A1A"/>
    <w:rsid w:val="00D60619"/>
    <w:rsid w:val="00D96858"/>
    <w:rsid w:val="00DB1966"/>
    <w:rsid w:val="00DC7E55"/>
    <w:rsid w:val="00DD4883"/>
    <w:rsid w:val="00E056B5"/>
    <w:rsid w:val="00E075F5"/>
    <w:rsid w:val="00E103F5"/>
    <w:rsid w:val="00E95809"/>
    <w:rsid w:val="00EB2C44"/>
    <w:rsid w:val="00EB3177"/>
    <w:rsid w:val="00ED20FD"/>
    <w:rsid w:val="00EE645A"/>
    <w:rsid w:val="00F10278"/>
    <w:rsid w:val="00F23034"/>
    <w:rsid w:val="00F60AEA"/>
    <w:rsid w:val="00FB2314"/>
    <w:rsid w:val="00FC4E18"/>
    <w:rsid w:val="00FD288C"/>
    <w:rsid w:val="00FE198D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928046"/>
  <w15:docId w15:val="{C974E918-EE7A-4C44-AC3C-13A21C9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619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19619B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58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5809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B8747F"/>
    <w:rPr>
      <w:b/>
      <w:bCs/>
    </w:rPr>
  </w:style>
  <w:style w:type="character" w:styleId="Enfasicorsivo">
    <w:name w:val="Emphasis"/>
    <w:basedOn w:val="Carpredefinitoparagrafo"/>
    <w:uiPriority w:val="20"/>
    <w:qFormat/>
    <w:rsid w:val="00B8747F"/>
    <w:rPr>
      <w:i/>
      <w:iCs/>
    </w:rPr>
  </w:style>
  <w:style w:type="character" w:customStyle="1" w:styleId="apple-converted-space">
    <w:name w:val="apple-converted-space"/>
    <w:basedOn w:val="Carpredefinitoparagrafo"/>
    <w:rsid w:val="00B8747F"/>
  </w:style>
  <w:style w:type="character" w:styleId="Menzionenonrisolta">
    <w:name w:val="Unresolved Mention"/>
    <w:basedOn w:val="Carpredefinitoparagrafo"/>
    <w:uiPriority w:val="99"/>
    <w:semiHidden/>
    <w:unhideWhenUsed/>
    <w:rsid w:val="00900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7</cp:revision>
  <cp:lastPrinted>2020-05-13T09:27:00Z</cp:lastPrinted>
  <dcterms:created xsi:type="dcterms:W3CDTF">2021-05-19T14:42:00Z</dcterms:created>
  <dcterms:modified xsi:type="dcterms:W3CDTF">2021-05-20T11:04:00Z</dcterms:modified>
</cp:coreProperties>
</file>