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87E" w14:textId="45EF7F8E" w:rsidR="00340C59" w:rsidRPr="00475BFA" w:rsidRDefault="00340C59" w:rsidP="00D063B9">
      <w:pPr>
        <w:pStyle w:val="Titolo3"/>
        <w:rPr>
          <w:lang w:val="it-IT"/>
        </w:rPr>
      </w:pPr>
    </w:p>
    <w:p w14:paraId="56D36719" w14:textId="009A4B8C" w:rsidR="00FF0A9A" w:rsidRDefault="00FF0A9A" w:rsidP="00FF0A9A">
      <w:pPr>
        <w:pStyle w:val="NormaleWeb"/>
        <w:snapToGrid w:val="0"/>
        <w:spacing w:before="0" w:beforeAutospacing="0" w:after="0" w:afterAutospacing="0"/>
        <w:ind w:left="567"/>
        <w:jc w:val="right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>Informazioni stampa 2020</w:t>
      </w:r>
    </w:p>
    <w:p w14:paraId="15FEE17D" w14:textId="232AFE71" w:rsidR="000E3CB0" w:rsidRPr="002B3EDA" w:rsidRDefault="000E3CB0" w:rsidP="00340C59">
      <w:pPr>
        <w:pStyle w:val="NormaleWeb"/>
        <w:snapToGrid w:val="0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212529"/>
          <w:sz w:val="32"/>
          <w:szCs w:val="32"/>
          <w:lang w:val="it-IT"/>
        </w:rPr>
      </w:pPr>
    </w:p>
    <w:p w14:paraId="4CA805CB" w14:textId="015A3B70" w:rsidR="002B3EDA" w:rsidRPr="00FF0A9A" w:rsidRDefault="002B3EDA" w:rsidP="00FF0A9A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</w:pPr>
      <w:r w:rsidRP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ETO Infold, il box doccia</w:t>
      </w:r>
      <w:r w:rsid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 xml:space="preserve"> </w:t>
      </w:r>
      <w:r w:rsidR="00464D86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 xml:space="preserve">“Battente” </w:t>
      </w:r>
      <w:r w:rsidR="00A611CF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che scorre, é</w:t>
      </w:r>
      <w:r w:rsid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 xml:space="preserve"> </w:t>
      </w:r>
      <w:r w:rsidR="00FF0A9A" w:rsidRP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SALVA SPAZIO</w:t>
      </w:r>
      <w:r w:rsidR="00A611CF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.</w:t>
      </w:r>
    </w:p>
    <w:p w14:paraId="4194C43D" w14:textId="2DD991C3" w:rsidR="000E3CB0" w:rsidRPr="002B3EDA" w:rsidRDefault="000E3CB0" w:rsidP="00A611CF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Arial"/>
          <w:color w:val="000000" w:themeColor="text1"/>
          <w:lang w:val="it-IT"/>
        </w:rPr>
      </w:pPr>
      <w:r w:rsidRPr="002B3EDA">
        <w:rPr>
          <w:rFonts w:ascii="Helvetica" w:hAnsi="Helvetica" w:cs="Arial"/>
          <w:color w:val="0A0A0A"/>
          <w:lang w:val="it-IT"/>
        </w:rPr>
        <w:br/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FLAIR, sintesi di innovazione nel disegno e perfezione funzionale, presenta </w:t>
      </w:r>
      <w:r w:rsidRPr="002B3EDA">
        <w:rPr>
          <w:rFonts w:ascii="Helvetica" w:hAnsi="Helvetica" w:cs="Arial"/>
          <w:b/>
          <w:bCs/>
          <w:color w:val="000000" w:themeColor="text1"/>
          <w:lang w:val="it-IT"/>
        </w:rPr>
        <w:t>ETO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 </w:t>
      </w:r>
      <w:proofErr w:type="spellStart"/>
      <w:r w:rsidR="002B3EDA" w:rsidRPr="002B3EDA">
        <w:rPr>
          <w:rFonts w:ascii="Helvetica" w:hAnsi="Helvetica" w:cs="Arial"/>
          <w:b/>
          <w:bCs/>
          <w:color w:val="000000" w:themeColor="text1"/>
          <w:lang w:val="it-IT"/>
        </w:rPr>
        <w:t>Infold</w:t>
      </w:r>
      <w:proofErr w:type="spellEnd"/>
      <w:r w:rsidR="002B3EDA" w:rsidRPr="002B3EDA">
        <w:rPr>
          <w:rFonts w:ascii="Helvetica" w:hAnsi="Helvetica" w:cs="Arial"/>
          <w:b/>
          <w:bCs/>
          <w:color w:val="000000" w:themeColor="text1"/>
          <w:lang w:val="it-IT"/>
        </w:rPr>
        <w:t>, il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 box </w:t>
      </w:r>
      <w:r w:rsidR="002B3EDA" w:rsidRPr="002B3EDA">
        <w:rPr>
          <w:rFonts w:ascii="Helvetica" w:hAnsi="Helvetica" w:cs="Arial"/>
          <w:color w:val="000000" w:themeColor="text1"/>
          <w:lang w:val="it-IT"/>
        </w:rPr>
        <w:t xml:space="preserve">premium </w:t>
      </w:r>
      <w:proofErr w:type="spellStart"/>
      <w:r w:rsidR="00FF0A9A">
        <w:rPr>
          <w:rFonts w:ascii="Helvetica" w:hAnsi="Helvetica" w:cs="Arial"/>
          <w:color w:val="000000" w:themeColor="text1"/>
          <w:lang w:val="it-IT"/>
        </w:rPr>
        <w:t>rototraslante</w:t>
      </w:r>
      <w:proofErr w:type="spellEnd"/>
      <w:r w:rsidR="00FF0A9A">
        <w:rPr>
          <w:rFonts w:ascii="Helvetica" w:hAnsi="Helvetica" w:cs="Arial"/>
          <w:color w:val="000000" w:themeColor="text1"/>
          <w:lang w:val="it-IT"/>
        </w:rPr>
        <w:t xml:space="preserve"> </w:t>
      </w:r>
      <w:r w:rsidRPr="002B3EDA">
        <w:rPr>
          <w:rFonts w:ascii="Helvetica" w:hAnsi="Helvetica" w:cs="Arial"/>
          <w:color w:val="000000" w:themeColor="text1"/>
          <w:lang w:val="it-IT"/>
        </w:rPr>
        <w:t>progettat</w:t>
      </w:r>
      <w:r w:rsidR="002B3EDA" w:rsidRPr="002B3EDA">
        <w:rPr>
          <w:rFonts w:ascii="Helvetica" w:hAnsi="Helvetica" w:cs="Arial"/>
          <w:color w:val="000000" w:themeColor="text1"/>
          <w:lang w:val="it-IT"/>
        </w:rPr>
        <w:t>o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 per adattarsi perfettamente a un utilizzo costante della doccia grazie alla robusta struttura abbinata </w:t>
      </w:r>
      <w:r w:rsidR="002B3EDA" w:rsidRPr="002B3EDA">
        <w:rPr>
          <w:rFonts w:ascii="Helvetica" w:hAnsi="Helvetica" w:cs="Arial"/>
          <w:color w:val="000000" w:themeColor="text1"/>
          <w:lang w:val="it-IT"/>
        </w:rPr>
        <w:t xml:space="preserve">alle </w:t>
      </w:r>
      <w:r w:rsidRPr="002B3EDA">
        <w:rPr>
          <w:rFonts w:ascii="Helvetica" w:hAnsi="Helvetica" w:cs="Arial"/>
          <w:color w:val="000000" w:themeColor="text1"/>
          <w:lang w:val="it-IT"/>
        </w:rPr>
        <w:t>caratteristiche funzionali intelligenti che garantiscono prestazioni elevate di lunga durata.</w:t>
      </w:r>
    </w:p>
    <w:p w14:paraId="1BB50621" w14:textId="77777777" w:rsidR="00A611CF" w:rsidRDefault="00A611CF" w:rsidP="00A611CF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Helvetica"/>
          <w:color w:val="000000"/>
          <w:sz w:val="21"/>
          <w:szCs w:val="21"/>
          <w:lang w:val="it-IT"/>
        </w:rPr>
      </w:pPr>
    </w:p>
    <w:p w14:paraId="1C4DE37C" w14:textId="2CD9C156" w:rsidR="000E3CB0" w:rsidRPr="002B3EDA" w:rsidRDefault="000E3CB0" w:rsidP="00A611CF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Arial"/>
          <w:color w:val="000000" w:themeColor="text1"/>
          <w:lang w:val="it-IT"/>
        </w:rPr>
      </w:pPr>
      <w:r w:rsidRPr="002B3EDA">
        <w:rPr>
          <w:rFonts w:ascii="Helvetica" w:hAnsi="Helvetica" w:cs="Arial"/>
          <w:color w:val="000000" w:themeColor="text1"/>
          <w:lang w:val="it-IT"/>
        </w:rPr>
        <w:t xml:space="preserve">Nella versione </w:t>
      </w:r>
      <w:proofErr w:type="spellStart"/>
      <w:r w:rsidRPr="002B3EDA">
        <w:rPr>
          <w:rFonts w:ascii="Helvetica" w:hAnsi="Helvetica" w:cs="Arial"/>
          <w:b/>
          <w:bCs/>
          <w:color w:val="000000" w:themeColor="text1"/>
          <w:lang w:val="it-IT"/>
        </w:rPr>
        <w:t>Infold</w:t>
      </w:r>
      <w:proofErr w:type="spellEnd"/>
      <w:r w:rsidRPr="002B3EDA">
        <w:rPr>
          <w:rFonts w:ascii="Helvetica" w:hAnsi="Helvetica" w:cs="Arial"/>
          <w:color w:val="000000" w:themeColor="text1"/>
          <w:lang w:val="it-IT"/>
        </w:rPr>
        <w:t xml:space="preserve">, </w:t>
      </w:r>
      <w:r w:rsidRPr="00322DC7">
        <w:rPr>
          <w:rFonts w:ascii="Helvetica" w:hAnsi="Helvetica" w:cs="Arial"/>
          <w:color w:val="000000" w:themeColor="text1"/>
          <w:highlight w:val="yellow"/>
          <w:lang w:val="it-IT"/>
        </w:rPr>
        <w:t xml:space="preserve">la porta </w:t>
      </w:r>
      <w:r w:rsidR="00464D86">
        <w:rPr>
          <w:rFonts w:ascii="Helvetica" w:hAnsi="Helvetica" w:cs="Arial"/>
          <w:color w:val="000000" w:themeColor="text1"/>
          <w:highlight w:val="yellow"/>
          <w:lang w:val="it-IT"/>
        </w:rPr>
        <w:t xml:space="preserve">“battente” </w:t>
      </w:r>
      <w:r w:rsidRPr="00322DC7">
        <w:rPr>
          <w:rFonts w:ascii="Helvetica" w:hAnsi="Helvetica" w:cs="Arial"/>
          <w:color w:val="000000" w:themeColor="text1"/>
          <w:highlight w:val="yellow"/>
          <w:lang w:val="it-IT"/>
        </w:rPr>
        <w:t>risulta scorrevole</w:t>
      </w:r>
      <w:r w:rsidR="002B3EDA" w:rsidRPr="00322DC7">
        <w:rPr>
          <w:rFonts w:ascii="Helvetica" w:hAnsi="Helvetica" w:cs="Arial"/>
          <w:color w:val="000000" w:themeColor="text1"/>
          <w:highlight w:val="yellow"/>
          <w:lang w:val="it-IT"/>
        </w:rPr>
        <w:t xml:space="preserve"> verso l’esterno</w:t>
      </w:r>
      <w:r w:rsidRPr="002B3EDA">
        <w:rPr>
          <w:rFonts w:ascii="Helvetica" w:hAnsi="Helvetica" w:cs="Arial"/>
          <w:color w:val="000000" w:themeColor="text1"/>
          <w:lang w:val="it-IT"/>
        </w:rPr>
        <w:t>, facilmente apribile</w:t>
      </w:r>
      <w:r w:rsidR="002B3EDA" w:rsidRPr="002B3EDA">
        <w:rPr>
          <w:rFonts w:ascii="Helvetica" w:hAnsi="Helvetica" w:cs="Arial"/>
          <w:color w:val="000000" w:themeColor="text1"/>
          <w:lang w:val="it-IT"/>
        </w:rPr>
        <w:t xml:space="preserve"> e con un ampio accesso,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 ma soprattutto </w:t>
      </w:r>
      <w:r w:rsidR="00FF0A9A">
        <w:rPr>
          <w:rFonts w:ascii="Helvetica" w:hAnsi="Helvetica" w:cs="Arial"/>
          <w:color w:val="000000" w:themeColor="text1"/>
          <w:lang w:val="it-IT"/>
        </w:rPr>
        <w:t xml:space="preserve">il box doccia 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consente di </w:t>
      </w:r>
      <w:r w:rsidRPr="00FF0A9A">
        <w:rPr>
          <w:rFonts w:ascii="Helvetica" w:hAnsi="Helvetica" w:cs="Arial"/>
          <w:color w:val="000000" w:themeColor="text1"/>
          <w:highlight w:val="yellow"/>
          <w:lang w:val="it-IT"/>
        </w:rPr>
        <w:t>salvare spazio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 prezioso in bagno. </w:t>
      </w:r>
    </w:p>
    <w:p w14:paraId="5401C487" w14:textId="77777777" w:rsidR="00A611CF" w:rsidRDefault="00A611CF" w:rsidP="00A611CF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</w:p>
    <w:p w14:paraId="564533E9" w14:textId="49FDA2BC" w:rsidR="00FF0A9A" w:rsidRPr="00FF0A9A" w:rsidRDefault="000E3CB0" w:rsidP="00A611CF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porta </w:t>
      </w:r>
      <w:r w:rsidRPr="00FF0A9A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ETO </w:t>
      </w:r>
      <w:proofErr w:type="spellStart"/>
      <w:r w:rsidRPr="00FF0A9A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Infold</w:t>
      </w:r>
      <w:proofErr w:type="spellEnd"/>
      <w:r w:rsidRPr="00FF0A9A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</w:t>
      </w:r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è </w:t>
      </w:r>
      <w:proofErr w:type="spellStart"/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un concetto</w:t>
      </w:r>
      <w:proofErr w:type="spellEnd"/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davvero unico perch</w:t>
      </w:r>
      <w:r w:rsidR="00D063B9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é</w:t>
      </w:r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dotata di un </w:t>
      </w:r>
      <w:r w:rsidR="002B3EDA"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minimo </w:t>
      </w:r>
      <w:r w:rsidRPr="00FF0A9A">
        <w:rPr>
          <w:rFonts w:ascii="Helvetica" w:eastAsia="Times New Roman" w:hAnsi="Helvetica" w:cs="Arial"/>
          <w:color w:val="000000" w:themeColor="text1"/>
          <w:sz w:val="24"/>
          <w:szCs w:val="24"/>
          <w:highlight w:val="yellow"/>
          <w:lang w:val="it-IT" w:eastAsia="en-IE"/>
        </w:rPr>
        <w:t xml:space="preserve">sistema di collegamento </w:t>
      </w:r>
      <w:r w:rsidR="00FF0A9A" w:rsidRPr="00FF0A9A">
        <w:rPr>
          <w:rFonts w:ascii="Helvetica" w:eastAsia="Times New Roman" w:hAnsi="Helvetica" w:cs="Arial"/>
          <w:color w:val="000000" w:themeColor="text1"/>
          <w:sz w:val="24"/>
          <w:szCs w:val="24"/>
          <w:highlight w:val="yellow"/>
          <w:lang w:val="it-IT" w:eastAsia="en-IE"/>
        </w:rPr>
        <w:t xml:space="preserve">magnetico all’avanguardia, che permette un’apertura facile e senza </w:t>
      </w:r>
      <w:r w:rsidR="00FF0A9A" w:rsidRPr="001427B1">
        <w:rPr>
          <w:rFonts w:ascii="Helvetica" w:eastAsia="Times New Roman" w:hAnsi="Helvetica" w:cs="Arial"/>
          <w:color w:val="000000" w:themeColor="text1"/>
          <w:sz w:val="24"/>
          <w:szCs w:val="24"/>
          <w:highlight w:val="yellow"/>
          <w:lang w:val="it-IT" w:eastAsia="en-IE"/>
        </w:rPr>
        <w:t xml:space="preserve">problemi. </w:t>
      </w:r>
      <w:r w:rsidR="00FF0A9A" w:rsidRPr="00322DC7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Il robusto braccio di connessione in acciaio inox si fonde direttamente nel vetro e</w:t>
      </w:r>
      <w:r w:rsidR="00FF0A9A"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contribuisce a creare un’estetica minimalista. </w:t>
      </w:r>
    </w:p>
    <w:p w14:paraId="1203F30F" w14:textId="18A6D883" w:rsidR="001427B1" w:rsidRPr="001427B1" w:rsidRDefault="00FF0A9A" w:rsidP="00A611CF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</w:pPr>
      <w:r w:rsidRPr="001427B1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>Questo design innovativo rende superflue le guarnizioni magnetiche e conferisce alla porta un profilo senza interruzioni</w:t>
      </w:r>
      <w:r w:rsidR="001427B1" w:rsidRPr="001427B1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, </w:t>
      </w:r>
      <w:r w:rsidR="001427B1" w:rsidRPr="001427B1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perfettamente “pulito”.</w:t>
      </w:r>
      <w:r w:rsidR="001427B1" w:rsidRPr="001427B1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</w:t>
      </w:r>
    </w:p>
    <w:p w14:paraId="76D7B450" w14:textId="77777777" w:rsidR="00FF0A9A" w:rsidRPr="00FF0A9A" w:rsidRDefault="00FF0A9A" w:rsidP="00A611CF">
      <w:pPr>
        <w:pStyle w:val="Titolo1"/>
        <w:spacing w:before="0" w:line="240" w:lineRule="auto"/>
        <w:ind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highlight w:val="yellow"/>
          <w:lang w:val="it-IT" w:eastAsia="en-IE"/>
        </w:rPr>
      </w:pPr>
    </w:p>
    <w:p w14:paraId="6B7715CB" w14:textId="0AB7CE4F" w:rsidR="000E3CB0" w:rsidRPr="006E45CB" w:rsidRDefault="001427B1" w:rsidP="00A611CF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Il meccanismo nascosto di chiusura a pistoni rende il movimento delle porte scorrevoli fluido e controllato</w:t>
      </w:r>
      <w:r w:rsidR="006E45CB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.</w:t>
      </w:r>
      <w:r w:rsidR="000E3CB0"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</w:t>
      </w:r>
      <w:r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I</w:t>
      </w:r>
      <w:r w:rsidR="000E3CB0" w:rsidRPr="00FF0A9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doppi cuscinetti a </w:t>
      </w:r>
      <w:r w:rsidR="000E3CB0" w:rsidRPr="00FF0A9A">
        <w:rPr>
          <w:rFonts w:ascii="Helvetica" w:hAnsi="Helvetica" w:cs="Arial"/>
          <w:color w:val="000000" w:themeColor="text1"/>
          <w:spacing w:val="-3"/>
          <w:sz w:val="24"/>
          <w:szCs w:val="24"/>
          <w:lang w:val="it-IT"/>
        </w:rPr>
        <w:t>sfere</w:t>
      </w:r>
      <w:r w:rsidR="002B3EDA" w:rsidRPr="00FF0A9A">
        <w:rPr>
          <w:rFonts w:ascii="Helvetica" w:hAnsi="Helvetica" w:cs="Arial"/>
          <w:color w:val="000000" w:themeColor="text1"/>
          <w:spacing w:val="-3"/>
          <w:sz w:val="24"/>
          <w:szCs w:val="24"/>
          <w:lang w:val="it-IT"/>
        </w:rPr>
        <w:t xml:space="preserve"> </w:t>
      </w:r>
      <w:r>
        <w:rPr>
          <w:rFonts w:ascii="Helvetica" w:hAnsi="Helvetica" w:cs="Arial"/>
          <w:color w:val="000000" w:themeColor="text1"/>
          <w:spacing w:val="-3"/>
          <w:sz w:val="24"/>
          <w:szCs w:val="24"/>
          <w:lang w:val="it-IT"/>
        </w:rPr>
        <w:t xml:space="preserve">e il supporto in acciaio inox facilitano </w:t>
      </w:r>
      <w:r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lo</w:t>
      </w:r>
      <w:r w:rsidR="002B3EDA" w:rsidRPr="00FF0A9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</w:t>
      </w:r>
      <w:r w:rsidR="002B3EDA" w:rsidRPr="00FF0A9A">
        <w:rPr>
          <w:rFonts w:ascii="Helvetica" w:hAnsi="Helvetica" w:cs="Arial"/>
          <w:color w:val="0A0A0A"/>
          <w:sz w:val="24"/>
          <w:szCs w:val="24"/>
          <w:lang w:val="it-IT"/>
        </w:rPr>
        <w:t xml:space="preserve">scorrimento </w:t>
      </w:r>
      <w:r>
        <w:rPr>
          <w:rFonts w:ascii="Helvetica" w:hAnsi="Helvetica" w:cs="Arial"/>
          <w:color w:val="0A0A0A"/>
          <w:sz w:val="24"/>
          <w:szCs w:val="24"/>
          <w:lang w:val="it-IT"/>
        </w:rPr>
        <w:t>lungo il binario magnetizzato.</w:t>
      </w:r>
      <w:r w:rsidR="002B3EDA" w:rsidRPr="002B3EDA">
        <w:rPr>
          <w:rFonts w:ascii="Helvetica" w:hAnsi="Helvetica" w:cs="Arial"/>
          <w:color w:val="0A0A0A"/>
          <w:sz w:val="24"/>
          <w:szCs w:val="24"/>
          <w:lang w:val="it-IT"/>
        </w:rPr>
        <w:t xml:space="preserve"> </w:t>
      </w:r>
    </w:p>
    <w:p w14:paraId="58C4A692" w14:textId="6607A720" w:rsidR="002B3EDA" w:rsidRPr="002B3EDA" w:rsidRDefault="002B3EDA" w:rsidP="00A611CF">
      <w:pPr>
        <w:pStyle w:val="NormaleWeb"/>
        <w:shd w:val="clear" w:color="auto" w:fill="FFFFFF"/>
        <w:spacing w:before="0" w:beforeAutospacing="0" w:after="0" w:afterAutospacing="0"/>
        <w:ind w:left="567"/>
        <w:rPr>
          <w:rFonts w:ascii="Helvetica" w:hAnsi="Helvetica" w:cs="Arial"/>
          <w:color w:val="0A0A0A"/>
          <w:lang w:val="it-IT"/>
        </w:rPr>
      </w:pPr>
      <w:r w:rsidRPr="002B3EDA">
        <w:rPr>
          <w:rFonts w:ascii="Helvetica" w:hAnsi="Helvetica" w:cs="Arial"/>
          <w:lang w:val="it-IT"/>
        </w:rPr>
        <w:t xml:space="preserve">Il vetro del box è </w:t>
      </w:r>
      <w:r w:rsidRPr="002B3EDA">
        <w:rPr>
          <w:rFonts w:ascii="Helvetica" w:hAnsi="Helvetica" w:cs="Arial"/>
          <w:color w:val="0A0A0A"/>
          <w:lang w:val="it-IT"/>
        </w:rPr>
        <w:t xml:space="preserve">di sicurezza temperato da 8 mm con </w:t>
      </w:r>
      <w:r w:rsidRPr="00322DC7">
        <w:rPr>
          <w:rFonts w:ascii="Helvetica" w:hAnsi="Helvetica" w:cs="Arial"/>
          <w:color w:val="0A0A0A"/>
          <w:highlight w:val="yellow"/>
          <w:lang w:val="it-IT"/>
        </w:rPr>
        <w:t xml:space="preserve">rivestimento </w:t>
      </w:r>
      <w:r w:rsidRPr="00464D86">
        <w:rPr>
          <w:rFonts w:ascii="Helvetica" w:hAnsi="Helvetica" w:cs="Arial"/>
          <w:color w:val="0A0A0A"/>
          <w:highlight w:val="yellow"/>
          <w:lang w:val="it-IT"/>
        </w:rPr>
        <w:t>idrorepellente</w:t>
      </w:r>
      <w:r w:rsidR="00464D86" w:rsidRPr="00464D86">
        <w:rPr>
          <w:rFonts w:ascii="Helvetica" w:hAnsi="Helvetica" w:cs="Arial"/>
          <w:color w:val="0A0A0A"/>
          <w:highlight w:val="yellow"/>
          <w:lang w:val="it-IT"/>
        </w:rPr>
        <w:t xml:space="preserve"> </w:t>
      </w:r>
      <w:proofErr w:type="spellStart"/>
      <w:r w:rsidR="00464D86" w:rsidRPr="00464D86">
        <w:rPr>
          <w:rFonts w:ascii="Helvetica" w:hAnsi="Helvetica" w:cs="Arial"/>
          <w:color w:val="0A0A0A"/>
          <w:highlight w:val="yellow"/>
          <w:lang w:val="it-IT"/>
        </w:rPr>
        <w:t>ClearVue</w:t>
      </w:r>
      <w:proofErr w:type="spellEnd"/>
      <w:r w:rsidR="00464D86" w:rsidRPr="00464D86">
        <w:rPr>
          <w:rFonts w:ascii="Helvetica" w:hAnsi="Helvetica" w:cs="Arial"/>
          <w:color w:val="0A0A0A"/>
          <w:highlight w:val="yellow"/>
          <w:lang w:val="it-IT"/>
        </w:rPr>
        <w:t xml:space="preserve"> di serie</w:t>
      </w:r>
      <w:r w:rsidRPr="002B3EDA">
        <w:rPr>
          <w:rFonts w:ascii="Helvetica" w:hAnsi="Helvetica" w:cs="Arial"/>
          <w:color w:val="0A0A0A"/>
          <w:lang w:val="it-IT"/>
        </w:rPr>
        <w:t>. Tutti i fissaggi interni sono completamente nascosti, rendendo questa cabina doccia una piacevole esperienza sia internamente che esternamente.</w:t>
      </w:r>
    </w:p>
    <w:p w14:paraId="65EC1B03" w14:textId="1273E155" w:rsidR="006E45CB" w:rsidRDefault="002B3EDA" w:rsidP="00A611CF">
      <w:pPr>
        <w:spacing w:after="0" w:line="240" w:lineRule="auto"/>
        <w:ind w:left="567"/>
        <w:rPr>
          <w:rFonts w:ascii="Helvetica" w:hAnsi="Helvetica" w:cs="Arial"/>
          <w:color w:val="0A0A0A"/>
          <w:sz w:val="24"/>
          <w:szCs w:val="24"/>
          <w:lang w:val="it-IT"/>
        </w:rPr>
      </w:pPr>
      <w:r w:rsidRPr="002B3EDA">
        <w:rPr>
          <w:rFonts w:ascii="Helvetica" w:hAnsi="Helvetica" w:cs="Arial"/>
          <w:color w:val="0A0A0A"/>
          <w:sz w:val="24"/>
          <w:szCs w:val="24"/>
          <w:lang w:val="it-IT"/>
        </w:rPr>
        <w:t>La semplicità elegante e funzionale del box doccia</w:t>
      </w:r>
      <w:r w:rsidRPr="002B3EDA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2B3EDA">
        <w:rPr>
          <w:rFonts w:ascii="Helvetica" w:hAnsi="Helvetica" w:cs="Arial"/>
          <w:color w:val="0A0A0A"/>
          <w:sz w:val="24"/>
          <w:szCs w:val="24"/>
          <w:lang w:val="it-IT"/>
        </w:rPr>
        <w:t>ETO</w:t>
      </w:r>
      <w:r w:rsidRPr="002B3EDA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2B3EDA">
        <w:rPr>
          <w:rFonts w:ascii="Helvetica" w:hAnsi="Helvetica" w:cs="Arial"/>
          <w:color w:val="0A0A0A"/>
          <w:sz w:val="24"/>
          <w:szCs w:val="24"/>
          <w:lang w:val="it-IT"/>
        </w:rPr>
        <w:t xml:space="preserve">incarna il concetto di design che sta alla base di tutti i progetti </w:t>
      </w:r>
      <w:proofErr w:type="spellStart"/>
      <w:r w:rsidRPr="002B3EDA">
        <w:rPr>
          <w:rFonts w:ascii="Helvetica" w:hAnsi="Helvetica" w:cs="Arial"/>
          <w:color w:val="0A0A0A"/>
          <w:sz w:val="24"/>
          <w:szCs w:val="24"/>
          <w:lang w:val="it-IT"/>
        </w:rPr>
        <w:t>Flair</w:t>
      </w:r>
      <w:proofErr w:type="spellEnd"/>
      <w:r w:rsidRPr="002B3EDA">
        <w:rPr>
          <w:rFonts w:ascii="Helvetica" w:hAnsi="Helvetica" w:cs="Arial"/>
          <w:color w:val="0A0A0A"/>
          <w:sz w:val="24"/>
          <w:szCs w:val="24"/>
          <w:lang w:val="it-IT"/>
        </w:rPr>
        <w:t>.</w:t>
      </w:r>
    </w:p>
    <w:p w14:paraId="02982A5D" w14:textId="77777777" w:rsidR="00A611CF" w:rsidRDefault="00A611CF" w:rsidP="00A611CF">
      <w:pPr>
        <w:spacing w:after="0" w:line="240" w:lineRule="auto"/>
        <w:ind w:left="567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7D3D2124" w14:textId="229DD2E8" w:rsidR="002B3EDA" w:rsidRDefault="002B3EDA" w:rsidP="00A611CF">
      <w:pPr>
        <w:spacing w:after="0" w:line="240" w:lineRule="auto"/>
        <w:ind w:left="567"/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</w:pPr>
      <w:r w:rsidRPr="002B3EDA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La </w:t>
      </w:r>
      <w:r w:rsidRPr="00322DC7">
        <w:rPr>
          <w:rFonts w:ascii="Helvetica" w:hAnsi="Helvetica" w:cs="Arial"/>
          <w:b/>
          <w:bCs/>
          <w:sz w:val="24"/>
          <w:szCs w:val="24"/>
          <w:highlight w:val="yellow"/>
          <w:shd w:val="clear" w:color="auto" w:fill="FFFFFF"/>
          <w:lang w:val="it-IT"/>
        </w:rPr>
        <w:t>maniglia</w:t>
      </w:r>
      <w:r w:rsidRPr="00322DC7">
        <w:rPr>
          <w:rFonts w:ascii="Helvetica" w:hAnsi="Helvetica" w:cs="Arial"/>
          <w:sz w:val="24"/>
          <w:szCs w:val="24"/>
          <w:highlight w:val="yellow"/>
          <w:shd w:val="clear" w:color="auto" w:fill="FFFFFF"/>
          <w:lang w:val="it-IT"/>
        </w:rPr>
        <w:t xml:space="preserve"> è disegnata </w:t>
      </w:r>
      <w:r w:rsidRPr="00322DC7">
        <w:rPr>
          <w:rFonts w:ascii="Helvetica" w:hAnsi="Helvetica" w:cs="Arial"/>
          <w:b/>
          <w:bCs/>
          <w:sz w:val="24"/>
          <w:szCs w:val="24"/>
          <w:highlight w:val="yellow"/>
          <w:shd w:val="clear" w:color="auto" w:fill="FFFFFF"/>
          <w:lang w:val="it-IT"/>
        </w:rPr>
        <w:t>artigianalmente</w:t>
      </w:r>
      <w:r w:rsidRPr="002B3EDA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 l’impugnatura</w:t>
      </w:r>
      <w:r w:rsidR="00FF0A9A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</w:t>
      </w:r>
      <w:r w:rsidRPr="002B3EDA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rgonomica comunica solidità e robustezza grazie ai materiali di cui è composta. </w:t>
      </w:r>
      <w:r w:rsidRPr="002B3EDA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É moderna, </w:t>
      </w:r>
      <w:r w:rsidR="00FF0A9A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liscia, </w:t>
      </w:r>
      <w:r w:rsidRPr="002B3EDA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unica sul mercato e con una forte identità riconoscibile. </w:t>
      </w:r>
      <w:r w:rsidRPr="002B3EDA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sua funzionalità è confermata anche dal </w:t>
      </w:r>
      <w:r w:rsidRPr="00322DC7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highlight w:val="yellow"/>
          <w:lang w:val="it-IT" w:eastAsia="en-IE"/>
        </w:rPr>
        <w:t>gancio porta</w:t>
      </w:r>
      <w:r w:rsidR="006E45CB" w:rsidRPr="00322DC7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highlight w:val="yellow"/>
          <w:lang w:val="it-IT" w:eastAsia="en-IE"/>
        </w:rPr>
        <w:t xml:space="preserve"> a</w:t>
      </w:r>
      <w:r w:rsidRPr="00322DC7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highlight w:val="yellow"/>
          <w:lang w:val="it-IT" w:eastAsia="en-IE"/>
        </w:rPr>
        <w:t>sciugamano</w:t>
      </w:r>
      <w:r w:rsidRPr="002B3EDA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integrato nella parte alta dell’impugnatura.</w:t>
      </w:r>
      <w:r w:rsidRPr="002B3EDA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</w:t>
      </w:r>
    </w:p>
    <w:p w14:paraId="1BB0CCB4" w14:textId="77777777" w:rsidR="00A611CF" w:rsidRPr="001427B1" w:rsidRDefault="00A611CF" w:rsidP="00A611CF">
      <w:pPr>
        <w:spacing w:after="0" w:line="240" w:lineRule="auto"/>
        <w:ind w:left="567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1EBFC3D3" w14:textId="3D165398" w:rsidR="00FF0A9A" w:rsidRPr="00A611CF" w:rsidRDefault="00A611CF" w:rsidP="00A611C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A611CF">
        <w:rPr>
          <w:rFonts w:ascii="Helvetica" w:hAnsi="Helvetica" w:cs="Helvetica"/>
          <w:color w:val="000000"/>
          <w:sz w:val="24"/>
          <w:szCs w:val="24"/>
          <w:lang w:val="it-IT"/>
        </w:rPr>
        <w:t xml:space="preserve">La porta </w:t>
      </w:r>
      <w:proofErr w:type="spellStart"/>
      <w:r w:rsidRPr="00A611CF">
        <w:rPr>
          <w:rFonts w:ascii="Helvetica" w:hAnsi="Helvetica" w:cs="Helvetica"/>
          <w:color w:val="000000"/>
          <w:sz w:val="24"/>
          <w:szCs w:val="24"/>
          <w:lang w:val="it-IT"/>
        </w:rPr>
        <w:t>Infold</w:t>
      </w:r>
      <w:proofErr w:type="spellEnd"/>
      <w:r w:rsidRPr="00A611CF">
        <w:rPr>
          <w:rFonts w:ascii="Helvetica" w:hAnsi="Helvetica" w:cs="Helvetica"/>
          <w:color w:val="000000"/>
          <w:sz w:val="24"/>
          <w:szCs w:val="24"/>
          <w:lang w:val="it-IT"/>
        </w:rPr>
        <w:t xml:space="preserve">, tecnicamente disegnata con l'obiettivo di rendere il mantenimento della bellezza nel tempo, è facile da pulire perché tutti i punti sono facilmente raggiungibili, </w:t>
      </w:r>
      <w:r w:rsidR="00FF0A9A" w:rsidRPr="00A611CF">
        <w:rPr>
          <w:rFonts w:ascii="Helvetica" w:hAnsi="Helvetica" w:cs="Arial"/>
          <w:color w:val="000000" w:themeColor="text1"/>
          <w:sz w:val="24"/>
          <w:szCs w:val="24"/>
          <w:shd w:val="clear" w:color="auto" w:fill="FFFF00"/>
          <w:lang w:val="it-IT"/>
        </w:rPr>
        <w:t>senza ostruzione, né ostacoli</w:t>
      </w:r>
      <w:r w:rsidR="00FF0A9A" w:rsidRPr="00A611C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. </w:t>
      </w:r>
    </w:p>
    <w:p w14:paraId="3DC82B74" w14:textId="77777777" w:rsidR="00FF0A9A" w:rsidRPr="00A611CF" w:rsidRDefault="00FF0A9A" w:rsidP="00A611C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A611C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Tutti i dettagli meccanici sono abilmente nascosti per ridurre il disordine visivo e aggiungere all'estetica minimalista. </w:t>
      </w:r>
    </w:p>
    <w:p w14:paraId="3FC25EE8" w14:textId="77777777" w:rsidR="00FF0A9A" w:rsidRPr="001427B1" w:rsidRDefault="00FF0A9A" w:rsidP="00FF0A9A">
      <w:pPr>
        <w:pStyle w:val="Corpotesto"/>
        <w:ind w:right="23"/>
        <w:jc w:val="both"/>
        <w:rPr>
          <w:rFonts w:ascii="Helvetica" w:hAnsi="Helvetica" w:cs="Arial"/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1B899945" w14:textId="08C9B9B2" w:rsidR="001427B1" w:rsidRPr="00915DF7" w:rsidRDefault="001427B1" w:rsidP="001427B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b/>
          <w:bCs/>
          <w:i/>
          <w:iCs/>
          <w:color w:val="000000" w:themeColor="text1"/>
          <w:sz w:val="21"/>
          <w:szCs w:val="21"/>
          <w:lang w:val="it-IT" w:eastAsia="en-IE"/>
        </w:rPr>
      </w:pPr>
      <w:r w:rsidRPr="00915DF7">
        <w:rPr>
          <w:rFonts w:ascii="Helvetica" w:eastAsia="Times New Roman" w:hAnsi="Helvetica" w:cs="Arial"/>
          <w:b/>
          <w:bCs/>
          <w:i/>
          <w:iCs/>
          <w:color w:val="000000" w:themeColor="text1"/>
          <w:sz w:val="21"/>
          <w:szCs w:val="21"/>
          <w:lang w:val="it-IT" w:eastAsia="en-IE"/>
        </w:rPr>
        <w:lastRenderedPageBreak/>
        <w:t>Per gli installatori:</w:t>
      </w:r>
    </w:p>
    <w:p w14:paraId="359DE751" w14:textId="0AC63C01" w:rsidR="001427B1" w:rsidRPr="00464D86" w:rsidRDefault="002B3EDA" w:rsidP="001427B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</w:pPr>
      <w:r w:rsidRPr="00915DF7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>ETO dispon</w:t>
      </w:r>
      <w:r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e anche di un </w:t>
      </w:r>
      <w:r w:rsidR="00A611CF"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>sistema (in attesa di brevetto)</w:t>
      </w:r>
      <w:r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 </w:t>
      </w:r>
      <w:r w:rsidRPr="00FB63C9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val="it-IT" w:eastAsia="en-IE"/>
        </w:rPr>
        <w:t>Click-</w:t>
      </w:r>
      <w:proofErr w:type="spellStart"/>
      <w:r w:rsidRPr="00FB63C9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val="it-IT" w:eastAsia="en-IE"/>
        </w:rPr>
        <w:t>fit</w:t>
      </w:r>
      <w:proofErr w:type="spellEnd"/>
      <w:r w:rsidR="00A611CF" w:rsidRPr="00FB63C9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 per</w:t>
      </w:r>
      <w:r w:rsidR="00A611CF"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 l’</w:t>
      </w:r>
      <w:r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>assemblaggio</w:t>
      </w:r>
      <w:r w:rsidR="001427B1"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 a pressione</w:t>
      </w:r>
      <w:r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. </w:t>
      </w:r>
      <w:r w:rsidR="001427B1" w:rsidRPr="00464D86">
        <w:rPr>
          <w:rFonts w:ascii="Helvetica" w:eastAsia="Times New Roman" w:hAnsi="Helvetica" w:cs="Arial"/>
          <w:color w:val="000000" w:themeColor="text1"/>
          <w:sz w:val="21"/>
          <w:szCs w:val="21"/>
          <w:lang w:val="it-IT" w:eastAsia="en-IE"/>
        </w:rPr>
        <w:t xml:space="preserve">Questo meccanismo innovativo non necessita di viti e assicura un’installazione facile e sicura. </w:t>
      </w:r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In particolare, la </w:t>
      </w:r>
      <w:r w:rsid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>p</w:t>
      </w:r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orta </w:t>
      </w:r>
      <w:proofErr w:type="spellStart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>Infold</w:t>
      </w:r>
      <w:proofErr w:type="spellEnd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 </w:t>
      </w:r>
      <w:proofErr w:type="spellStart"/>
      <w:proofErr w:type="gramStart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>e'</w:t>
      </w:r>
      <w:proofErr w:type="spellEnd"/>
      <w:proofErr w:type="gramEnd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 </w:t>
      </w:r>
      <w:proofErr w:type="spellStart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>preassemblata</w:t>
      </w:r>
      <w:proofErr w:type="spellEnd"/>
      <w:r w:rsidR="00464D86" w:rsidRPr="00464D86">
        <w:rPr>
          <w:rFonts w:ascii="Helvetica" w:hAnsi="Helvetica" w:cs="Helvetica"/>
          <w:color w:val="000000" w:themeColor="text1"/>
          <w:sz w:val="21"/>
          <w:szCs w:val="21"/>
          <w:lang w:val="it-IT"/>
        </w:rPr>
        <w:t>, rendendo l'installazione un gioco da ragazzi.</w:t>
      </w:r>
    </w:p>
    <w:p w14:paraId="42CDED8E" w14:textId="56B2B13B" w:rsidR="002B3EDA" w:rsidRPr="00464D86" w:rsidRDefault="001427B1" w:rsidP="001427B1">
      <w:pPr>
        <w:ind w:left="567"/>
        <w:rPr>
          <w:rFonts w:ascii="Helvetica" w:hAnsi="Helvetica"/>
          <w:color w:val="000000" w:themeColor="text1"/>
          <w:sz w:val="21"/>
          <w:szCs w:val="21"/>
          <w:lang w:val="it-IT" w:eastAsia="en-IE"/>
        </w:rPr>
      </w:pPr>
      <w:r w:rsidRPr="00464D86">
        <w:rPr>
          <w:rFonts w:ascii="Helvetica" w:hAnsi="Helvetica"/>
          <w:color w:val="000000" w:themeColor="text1"/>
          <w:sz w:val="21"/>
          <w:szCs w:val="21"/>
          <w:lang w:val="it-IT" w:eastAsia="en-IE"/>
        </w:rPr>
        <w:t xml:space="preserve">Questo sistema di installazione pionieristico assicura la massima integrità strutturale e fa di ETO la scelta perfetta. </w:t>
      </w:r>
      <w:r w:rsidR="002B3EDA" w:rsidRPr="00464D86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L’installazione è compatibile sia su piatto doccia che a filo pavimento. </w:t>
      </w:r>
    </w:p>
    <w:p w14:paraId="2CE41AA1" w14:textId="58561D5F" w:rsidR="000E3CB0" w:rsidRPr="002B3EDA" w:rsidRDefault="00915DF7" w:rsidP="001427B1">
      <w:pPr>
        <w:shd w:val="clear" w:color="auto" w:fill="FFFFFF"/>
        <w:ind w:left="567"/>
        <w:rPr>
          <w:rFonts w:ascii="Helvetica" w:hAnsi="Helvetica"/>
          <w:color w:val="0A0A0A"/>
          <w:sz w:val="24"/>
          <w:szCs w:val="24"/>
          <w:lang w:val="it-IT"/>
        </w:rPr>
      </w:pPr>
      <w:r w:rsidRPr="00FF0A9A">
        <w:rPr>
          <w:rFonts w:ascii="Helvetica" w:hAnsi="Helvetica" w:cs="Lucida Grande"/>
          <w:noProof/>
          <w:color w:val="000000" w:themeColor="text1"/>
          <w:highlight w:val="yellow"/>
          <w:shd w:val="clear" w:color="auto" w:fill="FFFFFF"/>
          <w:lang w:val="it-IT"/>
        </w:rPr>
        <w:drawing>
          <wp:inline distT="0" distB="0" distL="0" distR="0" wp14:anchorId="7AB1A352" wp14:editId="0BD36A84">
            <wp:extent cx="4679950" cy="12344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09-20 alle 10.14.5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604" cy="125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3F9D" w14:textId="77777777" w:rsidR="00915DF7" w:rsidRDefault="00886A67" w:rsidP="00915DF7">
      <w:pPr>
        <w:shd w:val="clear" w:color="auto" w:fill="FFFFFF"/>
        <w:spacing w:after="0" w:line="240" w:lineRule="auto"/>
        <w:ind w:left="567"/>
        <w:rPr>
          <w:rFonts w:ascii="Helvetica" w:hAnsi="Helvetica"/>
          <w:b/>
          <w:bCs/>
          <w:color w:val="0A0A0A"/>
          <w:sz w:val="21"/>
          <w:szCs w:val="21"/>
          <w:lang w:val="it-IT"/>
        </w:rPr>
      </w:pPr>
      <w:hyperlink r:id="rId8" w:tooltip="Dimensioni" w:history="1">
        <w:r w:rsidR="000E3CB0" w:rsidRPr="00915DF7">
          <w:rPr>
            <w:rStyle w:val="Collegamentoipertestuale"/>
            <w:rFonts w:ascii="Helvetica" w:hAnsi="Helvetica"/>
            <w:b/>
            <w:bCs/>
            <w:color w:val="0A0A0A"/>
            <w:sz w:val="21"/>
            <w:szCs w:val="21"/>
            <w:bdr w:val="single" w:sz="6" w:space="0" w:color="E6E6E6" w:frame="1"/>
            <w:lang w:val="it-IT"/>
          </w:rPr>
          <w:t>Dimensioni</w:t>
        </w:r>
      </w:hyperlink>
    </w:p>
    <w:p w14:paraId="4ECE88BA" w14:textId="764E6980" w:rsidR="00872B64" w:rsidRPr="00915DF7" w:rsidRDefault="000E3CB0" w:rsidP="00915DF7">
      <w:pPr>
        <w:shd w:val="clear" w:color="auto" w:fill="FFFFFF"/>
        <w:spacing w:after="0" w:line="240" w:lineRule="auto"/>
        <w:ind w:left="567"/>
        <w:rPr>
          <w:rFonts w:ascii="Helvetica" w:hAnsi="Helvetica"/>
          <w:b/>
          <w:bCs/>
          <w:color w:val="0A0A0A"/>
          <w:sz w:val="21"/>
          <w:szCs w:val="21"/>
          <w:lang w:val="it-IT"/>
        </w:rPr>
      </w:pPr>
      <w:r w:rsidRPr="00915DF7">
        <w:rPr>
          <w:rFonts w:ascii="Helvetica" w:hAnsi="Helvetica"/>
          <w:color w:val="0A0A0A"/>
          <w:sz w:val="21"/>
          <w:szCs w:val="21"/>
          <w:lang w:val="it-IT"/>
        </w:rPr>
        <w:t xml:space="preserve">ETO </w:t>
      </w:r>
      <w:proofErr w:type="spellStart"/>
      <w:r w:rsidRPr="00915DF7">
        <w:rPr>
          <w:rFonts w:ascii="Helvetica" w:hAnsi="Helvetica"/>
          <w:color w:val="0A0A0A"/>
          <w:sz w:val="21"/>
          <w:szCs w:val="21"/>
          <w:lang w:val="it-IT"/>
        </w:rPr>
        <w:t>Infold</w:t>
      </w:r>
      <w:proofErr w:type="spellEnd"/>
      <w:r w:rsidRPr="00915DF7">
        <w:rPr>
          <w:rFonts w:ascii="Helvetica" w:hAnsi="Helvetica"/>
          <w:color w:val="0A0A0A"/>
          <w:sz w:val="21"/>
          <w:szCs w:val="21"/>
          <w:lang w:val="it-IT"/>
        </w:rPr>
        <w:t xml:space="preserve"> </w:t>
      </w:r>
      <w:r w:rsidR="001427B1" w:rsidRPr="00915DF7">
        <w:rPr>
          <w:rFonts w:ascii="Helvetica" w:hAnsi="Helvetica"/>
          <w:color w:val="0A0A0A"/>
          <w:sz w:val="21"/>
          <w:szCs w:val="21"/>
          <w:lang w:val="it-IT"/>
        </w:rPr>
        <w:t xml:space="preserve">è disponibile nelle seguenti misure: 700 mm, 760 mm, </w:t>
      </w:r>
      <w:r w:rsidRPr="00915DF7">
        <w:rPr>
          <w:rFonts w:ascii="Helvetica" w:hAnsi="Helvetica"/>
          <w:color w:val="0A0A0A"/>
          <w:sz w:val="21"/>
          <w:szCs w:val="21"/>
          <w:lang w:val="it-IT"/>
        </w:rPr>
        <w:t>800mm</w:t>
      </w:r>
      <w:r w:rsidR="002B3EDA" w:rsidRPr="00915DF7">
        <w:rPr>
          <w:rFonts w:ascii="Helvetica" w:hAnsi="Helvetica"/>
          <w:color w:val="0A0A0A"/>
          <w:sz w:val="21"/>
          <w:szCs w:val="21"/>
          <w:lang w:val="it-IT"/>
        </w:rPr>
        <w:t>, 900 mm o 1000 mm</w:t>
      </w:r>
      <w:r w:rsidR="001427B1" w:rsidRPr="00915DF7">
        <w:rPr>
          <w:rFonts w:ascii="Helvetica" w:hAnsi="Helvetica"/>
          <w:color w:val="0A0A0A"/>
          <w:sz w:val="21"/>
          <w:szCs w:val="21"/>
          <w:lang w:val="it-IT"/>
        </w:rPr>
        <w:t>.</w:t>
      </w:r>
    </w:p>
    <w:p w14:paraId="6F863131" w14:textId="77777777" w:rsidR="00A611CF" w:rsidRDefault="00A611CF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1"/>
          <w:szCs w:val="21"/>
          <w:u w:val="single"/>
          <w:lang w:val="it-IT" w:eastAsia="it-IT"/>
        </w:rPr>
      </w:pPr>
    </w:p>
    <w:p w14:paraId="5E788490" w14:textId="5C2E191C" w:rsidR="002B3EDA" w:rsidRPr="00915DF7" w:rsidRDefault="00DE5981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1"/>
          <w:szCs w:val="21"/>
          <w:u w:val="single"/>
          <w:lang w:val="it-IT" w:eastAsia="it-IT"/>
        </w:rPr>
      </w:pPr>
      <w:r w:rsidRPr="00915DF7">
        <w:rPr>
          <w:rFonts w:ascii="Helvetica" w:hAnsi="Helvetica" w:cs="Lucida Grande"/>
          <w:b/>
          <w:bCs/>
          <w:color w:val="000000"/>
          <w:sz w:val="21"/>
          <w:szCs w:val="21"/>
          <w:u w:val="single"/>
          <w:lang w:val="it-IT" w:eastAsia="it-IT"/>
        </w:rPr>
        <w:t xml:space="preserve">IMMAGINI DISPONIBILI </w:t>
      </w:r>
    </w:p>
    <w:p w14:paraId="17B806F0" w14:textId="1F46E36E" w:rsidR="002B3EDA" w:rsidRDefault="00FF0A9A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/>
          <w:sz w:val="21"/>
          <w:szCs w:val="21"/>
          <w:lang w:val="it-IT" w:eastAsia="it-IT"/>
        </w:rPr>
      </w:pPr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 xml:space="preserve">ETO </w:t>
      </w:r>
      <w:proofErr w:type="spellStart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>Infold</w:t>
      </w:r>
      <w:proofErr w:type="spellEnd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>, i</w:t>
      </w:r>
      <w:proofErr w:type="spellStart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 xml:space="preserve">l box </w:t>
      </w:r>
      <w:proofErr w:type="spellEnd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 xml:space="preserve">doccia che simboleggia il concetto di design </w:t>
      </w:r>
      <w:proofErr w:type="spellStart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>utila</w:t>
      </w:r>
      <w:proofErr w:type="spellEnd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 xml:space="preserve">, alla base della collezione di </w:t>
      </w:r>
      <w:proofErr w:type="spellStart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>Flair</w:t>
      </w:r>
      <w:proofErr w:type="spellEnd"/>
      <w:r w:rsidRPr="00915DF7">
        <w:rPr>
          <w:rFonts w:ascii="Helvetica" w:hAnsi="Helvetica" w:cs="Lucida Grande"/>
          <w:color w:val="000000"/>
          <w:sz w:val="21"/>
          <w:szCs w:val="21"/>
          <w:lang w:val="it-IT" w:eastAsia="it-IT"/>
        </w:rPr>
        <w:t>.</w:t>
      </w:r>
    </w:p>
    <w:p w14:paraId="18479DA0" w14:textId="71F8B037" w:rsidR="00915DF7" w:rsidRPr="00915DF7" w:rsidRDefault="00915DF7" w:rsidP="00464D86">
      <w:pPr>
        <w:pStyle w:val="NormaleWeb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000000"/>
          <w:sz w:val="21"/>
          <w:szCs w:val="21"/>
          <w:lang w:val="it-IT" w:eastAsia="it-IT"/>
        </w:rPr>
      </w:pPr>
    </w:p>
    <w:p w14:paraId="3C71DB83" w14:textId="66179A54" w:rsidR="00915DF7" w:rsidRDefault="00464D86" w:rsidP="00464D86">
      <w:pPr>
        <w:pStyle w:val="NormaleWeb"/>
        <w:tabs>
          <w:tab w:val="left" w:pos="142"/>
          <w:tab w:val="left" w:pos="567"/>
        </w:tabs>
        <w:spacing w:before="0" w:beforeAutospacing="0" w:after="0" w:afterAutospacing="0"/>
        <w:ind w:left="142" w:firstLine="141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  <w:bookmarkStart w:id="0" w:name="_GoBack"/>
      <w:r w:rsidRPr="00464D86">
        <w:rPr>
          <w:rFonts w:ascii="Helvetica" w:hAnsi="Helvetica" w:cs="Lucida Grande"/>
          <w:b/>
          <w:bCs/>
          <w:color w:val="000000"/>
          <w:lang w:val="it-IT" w:eastAsia="it-IT"/>
        </w:rPr>
        <w:drawing>
          <wp:inline distT="0" distB="0" distL="0" distR="0" wp14:anchorId="35419592" wp14:editId="38B72BC9">
            <wp:extent cx="5325110" cy="2609850"/>
            <wp:effectExtent l="0" t="0" r="0" b="6350"/>
            <wp:docPr id="2" name="Immagine 2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888054" w14:textId="77777777" w:rsidR="00464D86" w:rsidRPr="002B3EDA" w:rsidRDefault="00464D86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</w:p>
    <w:p w14:paraId="2148F7E6" w14:textId="47F89AB5" w:rsidR="000E3CB0" w:rsidRPr="00915DF7" w:rsidRDefault="000E3CB0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000000" w:themeColor="text1"/>
          <w:sz w:val="21"/>
          <w:szCs w:val="21"/>
          <w:lang w:val="it-IT"/>
        </w:rPr>
      </w:pPr>
      <w:proofErr w:type="spellStart"/>
      <w:r w:rsidRPr="002B3EDA">
        <w:rPr>
          <w:rFonts w:ascii="Helvetica" w:hAnsi="Helvetica" w:cs="Arial"/>
          <w:b/>
          <w:bCs/>
          <w:color w:val="000000" w:themeColor="text1"/>
          <w:sz w:val="21"/>
          <w:szCs w:val="21"/>
          <w:lang w:val="it-IT"/>
        </w:rPr>
        <w:t>Flair</w:t>
      </w:r>
      <w:proofErr w:type="spellEnd"/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è un marchio irlandese</w:t>
      </w:r>
      <w:r w:rsidRPr="002B3EDA">
        <w:rPr>
          <w:rFonts w:ascii="Helvetica" w:hAnsi="Helvetica" w:cs="Arial"/>
          <w:b/>
          <w:bCs/>
          <w:color w:val="000000" w:themeColor="text1"/>
          <w:sz w:val="21"/>
          <w:szCs w:val="21"/>
          <w:lang w:val="it-IT"/>
        </w:rPr>
        <w:t>,</w:t>
      </w:r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il più antico dell’isola verde,</w:t>
      </w:r>
      <w:r w:rsidRPr="002B3EDA">
        <w:rPr>
          <w:rFonts w:ascii="Helvetica" w:hAnsi="Helvetica" w:cs="Arial"/>
          <w:b/>
          <w:bCs/>
          <w:color w:val="000000" w:themeColor="text1"/>
          <w:sz w:val="21"/>
          <w:szCs w:val="21"/>
          <w:lang w:val="it-IT"/>
        </w:rPr>
        <w:t xml:space="preserve"> </w:t>
      </w:r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(nasce a </w:t>
      </w:r>
      <w:proofErr w:type="spellStart"/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>Cavan</w:t>
      </w:r>
      <w:proofErr w:type="spellEnd"/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nel 1952) che vanta una storia internazionale di successo basata sulla creazione di prodotti esclusivi e soluzioni concrete che migliorano l’approccio quotidiano all’ambiente doccia. La dinamica azienda irlandese si è costruita una solida reputazione di azienda affidabile e specialista di box e pareti doccia, grazie all’adozione di tecniche di produzione avanzate. </w:t>
      </w:r>
    </w:p>
    <w:p w14:paraId="3065972B" w14:textId="0C74E61D" w:rsidR="00D200E8" w:rsidRPr="00915DF7" w:rsidRDefault="000E3CB0" w:rsidP="00915DF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z w:val="21"/>
          <w:szCs w:val="21"/>
          <w:lang w:val="it-IT"/>
        </w:rPr>
      </w:pPr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La </w:t>
      </w:r>
      <w:r w:rsidRPr="002B3EDA">
        <w:rPr>
          <w:rFonts w:ascii="Helvetica" w:hAnsi="Helvetica" w:cs="Arial"/>
          <w:i/>
          <w:iCs/>
          <w:color w:val="000000" w:themeColor="text1"/>
          <w:sz w:val="21"/>
          <w:szCs w:val="21"/>
          <w:lang w:val="it-IT"/>
        </w:rPr>
        <w:t>mission</w:t>
      </w:r>
      <w:r w:rsidRPr="002B3EDA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dell'azienda è quella di ispirare i clienti attraverso disegni significativi che portano un </w:t>
      </w:r>
      <w:r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>nuovo senso di arricchimento al bagno e diventano delle vere e proprie “</w:t>
      </w:r>
      <w:proofErr w:type="spellStart"/>
      <w:r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>bath</w:t>
      </w:r>
      <w:proofErr w:type="spellEnd"/>
      <w:r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</w:t>
      </w:r>
      <w:proofErr w:type="spellStart"/>
      <w:r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>experiences</w:t>
      </w:r>
      <w:proofErr w:type="spellEnd"/>
      <w:r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>”.</w:t>
      </w:r>
      <w:r w:rsidR="00A611CF" w:rsidRPr="00A611CF">
        <w:rPr>
          <w:rFonts w:ascii="Helvetica" w:hAnsi="Helvetica" w:cs="Arial"/>
          <w:color w:val="000000" w:themeColor="text1"/>
          <w:sz w:val="21"/>
          <w:szCs w:val="21"/>
          <w:lang w:val="it-IT"/>
        </w:rPr>
        <w:t xml:space="preserve"> </w:t>
      </w:r>
      <w:r w:rsidR="00A611CF" w:rsidRPr="00A611CF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Le gamme di prodotto e il </w:t>
      </w:r>
      <w:proofErr w:type="spellStart"/>
      <w:r w:rsidR="00A611CF" w:rsidRPr="00A611CF">
        <w:rPr>
          <w:rFonts w:ascii="Helvetica" w:hAnsi="Helvetica" w:cs="Helvetica"/>
          <w:color w:val="000000" w:themeColor="text1"/>
          <w:sz w:val="21"/>
          <w:szCs w:val="21"/>
          <w:lang w:val="it-IT"/>
        </w:rPr>
        <w:t>customer</w:t>
      </w:r>
      <w:proofErr w:type="spellEnd"/>
      <w:r w:rsidR="00A611CF" w:rsidRPr="00A611CF">
        <w:rPr>
          <w:rFonts w:ascii="Helvetica" w:hAnsi="Helvetica" w:cs="Helvetica"/>
          <w:color w:val="000000" w:themeColor="text1"/>
          <w:sz w:val="21"/>
          <w:szCs w:val="21"/>
          <w:lang w:val="it-IT"/>
        </w:rPr>
        <w:t xml:space="preserve"> service è apprezzato da tempo in Irlanda, Irlanda del Nord, Gran Bretagna, Italia e Francia.</w:t>
      </w:r>
    </w:p>
    <w:sectPr w:rsidR="00D200E8" w:rsidRPr="00915DF7" w:rsidSect="00340C59">
      <w:headerReference w:type="default" r:id="rId10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B87E6" w14:textId="77777777" w:rsidR="00886A67" w:rsidRDefault="00886A67" w:rsidP="000E1DA9">
      <w:pPr>
        <w:spacing w:after="0" w:line="240" w:lineRule="auto"/>
      </w:pPr>
      <w:r>
        <w:separator/>
      </w:r>
    </w:p>
  </w:endnote>
  <w:endnote w:type="continuationSeparator" w:id="0">
    <w:p w14:paraId="7FF3273B" w14:textId="77777777" w:rsidR="00886A67" w:rsidRDefault="00886A67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Sans-Light">
    <w:altName w:val="Calibri"/>
    <w:panose1 w:val="020B0302020104020203"/>
    <w:charset w:val="00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C3BB2" w14:textId="77777777" w:rsidR="00886A67" w:rsidRDefault="00886A67" w:rsidP="000E1DA9">
      <w:pPr>
        <w:spacing w:after="0" w:line="240" w:lineRule="auto"/>
      </w:pPr>
      <w:r>
        <w:separator/>
      </w:r>
    </w:p>
  </w:footnote>
  <w:footnote w:type="continuationSeparator" w:id="0">
    <w:p w14:paraId="2E3E0353" w14:textId="77777777" w:rsidR="00886A67" w:rsidRDefault="00886A67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5D1"/>
    <w:multiLevelType w:val="hybridMultilevel"/>
    <w:tmpl w:val="6A6ABFF4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104"/>
    <w:multiLevelType w:val="hybridMultilevel"/>
    <w:tmpl w:val="B978B51E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75E1"/>
    <w:multiLevelType w:val="hybridMultilevel"/>
    <w:tmpl w:val="F15266A4"/>
    <w:lvl w:ilvl="0" w:tplc="F9F023AA">
      <w:numFmt w:val="bullet"/>
      <w:lvlText w:val="–"/>
      <w:lvlJc w:val="left"/>
      <w:pPr>
        <w:ind w:left="5464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F13CE2"/>
    <w:multiLevelType w:val="hybridMultilevel"/>
    <w:tmpl w:val="2AB017C6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5459C"/>
    <w:multiLevelType w:val="hybridMultilevel"/>
    <w:tmpl w:val="6B98457C"/>
    <w:lvl w:ilvl="0" w:tplc="0410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5C0E5D03"/>
    <w:multiLevelType w:val="hybridMultilevel"/>
    <w:tmpl w:val="0D222972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E7EB8"/>
    <w:multiLevelType w:val="hybridMultilevel"/>
    <w:tmpl w:val="3FF64E56"/>
    <w:lvl w:ilvl="0" w:tplc="0410000F">
      <w:start w:val="1"/>
      <w:numFmt w:val="decimal"/>
      <w:lvlText w:val="%1."/>
      <w:lvlJc w:val="left"/>
      <w:pPr>
        <w:ind w:left="3272" w:hanging="360"/>
      </w:pPr>
    </w:lvl>
    <w:lvl w:ilvl="1" w:tplc="04100019" w:tentative="1">
      <w:start w:val="1"/>
      <w:numFmt w:val="lowerLetter"/>
      <w:lvlText w:val="%2."/>
      <w:lvlJc w:val="left"/>
      <w:pPr>
        <w:ind w:left="3992" w:hanging="360"/>
      </w:pPr>
    </w:lvl>
    <w:lvl w:ilvl="2" w:tplc="0410001B" w:tentative="1">
      <w:start w:val="1"/>
      <w:numFmt w:val="lowerRoman"/>
      <w:lvlText w:val="%3."/>
      <w:lvlJc w:val="right"/>
      <w:pPr>
        <w:ind w:left="4712" w:hanging="180"/>
      </w:pPr>
    </w:lvl>
    <w:lvl w:ilvl="3" w:tplc="0410000F" w:tentative="1">
      <w:start w:val="1"/>
      <w:numFmt w:val="decimal"/>
      <w:lvlText w:val="%4."/>
      <w:lvlJc w:val="left"/>
      <w:pPr>
        <w:ind w:left="5432" w:hanging="360"/>
      </w:pPr>
    </w:lvl>
    <w:lvl w:ilvl="4" w:tplc="04100019" w:tentative="1">
      <w:start w:val="1"/>
      <w:numFmt w:val="lowerLetter"/>
      <w:lvlText w:val="%5."/>
      <w:lvlJc w:val="left"/>
      <w:pPr>
        <w:ind w:left="6152" w:hanging="360"/>
      </w:pPr>
    </w:lvl>
    <w:lvl w:ilvl="5" w:tplc="0410001B" w:tentative="1">
      <w:start w:val="1"/>
      <w:numFmt w:val="lowerRoman"/>
      <w:lvlText w:val="%6."/>
      <w:lvlJc w:val="right"/>
      <w:pPr>
        <w:ind w:left="6872" w:hanging="180"/>
      </w:pPr>
    </w:lvl>
    <w:lvl w:ilvl="6" w:tplc="0410000F" w:tentative="1">
      <w:start w:val="1"/>
      <w:numFmt w:val="decimal"/>
      <w:lvlText w:val="%7."/>
      <w:lvlJc w:val="left"/>
      <w:pPr>
        <w:ind w:left="7592" w:hanging="360"/>
      </w:pPr>
    </w:lvl>
    <w:lvl w:ilvl="7" w:tplc="04100019" w:tentative="1">
      <w:start w:val="1"/>
      <w:numFmt w:val="lowerLetter"/>
      <w:lvlText w:val="%8."/>
      <w:lvlJc w:val="left"/>
      <w:pPr>
        <w:ind w:left="8312" w:hanging="360"/>
      </w:pPr>
    </w:lvl>
    <w:lvl w:ilvl="8" w:tplc="0410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2"/>
  </w:num>
  <w:num w:numId="5">
    <w:abstractNumId w:val="8"/>
  </w:num>
  <w:num w:numId="6">
    <w:abstractNumId w:val="12"/>
  </w:num>
  <w:num w:numId="7">
    <w:abstractNumId w:val="14"/>
  </w:num>
  <w:num w:numId="8">
    <w:abstractNumId w:val="5"/>
  </w:num>
  <w:num w:numId="9">
    <w:abstractNumId w:val="7"/>
  </w:num>
  <w:num w:numId="10">
    <w:abstractNumId w:val="10"/>
  </w:num>
  <w:num w:numId="11">
    <w:abstractNumId w:val="1"/>
  </w:num>
  <w:num w:numId="12">
    <w:abstractNumId w:val="15"/>
  </w:num>
  <w:num w:numId="13">
    <w:abstractNumId w:val="6"/>
  </w:num>
  <w:num w:numId="14">
    <w:abstractNumId w:val="9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55623"/>
    <w:rsid w:val="000579B9"/>
    <w:rsid w:val="00090046"/>
    <w:rsid w:val="000919D1"/>
    <w:rsid w:val="000E1DA9"/>
    <w:rsid w:val="000E2DB7"/>
    <w:rsid w:val="000E3CB0"/>
    <w:rsid w:val="001021B9"/>
    <w:rsid w:val="001427B1"/>
    <w:rsid w:val="0014393A"/>
    <w:rsid w:val="001609FF"/>
    <w:rsid w:val="001C0C07"/>
    <w:rsid w:val="001C1198"/>
    <w:rsid w:val="001C2EDD"/>
    <w:rsid w:val="001E36C6"/>
    <w:rsid w:val="001E5781"/>
    <w:rsid w:val="00216DDE"/>
    <w:rsid w:val="00236BD8"/>
    <w:rsid w:val="00244E27"/>
    <w:rsid w:val="00272DE3"/>
    <w:rsid w:val="00292823"/>
    <w:rsid w:val="00294DB9"/>
    <w:rsid w:val="002B3EDA"/>
    <w:rsid w:val="002F2FEF"/>
    <w:rsid w:val="00322DC7"/>
    <w:rsid w:val="00324575"/>
    <w:rsid w:val="00340C59"/>
    <w:rsid w:val="00350987"/>
    <w:rsid w:val="003A4960"/>
    <w:rsid w:val="003F0327"/>
    <w:rsid w:val="0040439F"/>
    <w:rsid w:val="00445B6C"/>
    <w:rsid w:val="00464680"/>
    <w:rsid w:val="00464D86"/>
    <w:rsid w:val="00472AAB"/>
    <w:rsid w:val="00475BFA"/>
    <w:rsid w:val="004B2500"/>
    <w:rsid w:val="004E6BD0"/>
    <w:rsid w:val="00513CBF"/>
    <w:rsid w:val="00542D40"/>
    <w:rsid w:val="005806EC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45CB"/>
    <w:rsid w:val="006E4C47"/>
    <w:rsid w:val="006E54D0"/>
    <w:rsid w:val="007057C0"/>
    <w:rsid w:val="007139F1"/>
    <w:rsid w:val="00743B01"/>
    <w:rsid w:val="007866D9"/>
    <w:rsid w:val="007B0E4D"/>
    <w:rsid w:val="007C4FD9"/>
    <w:rsid w:val="00826C37"/>
    <w:rsid w:val="00872B64"/>
    <w:rsid w:val="00886A67"/>
    <w:rsid w:val="0089245B"/>
    <w:rsid w:val="008A638F"/>
    <w:rsid w:val="00915DF7"/>
    <w:rsid w:val="00947AC5"/>
    <w:rsid w:val="00983324"/>
    <w:rsid w:val="009A4678"/>
    <w:rsid w:val="009B575D"/>
    <w:rsid w:val="009D068A"/>
    <w:rsid w:val="009E0A55"/>
    <w:rsid w:val="009F2669"/>
    <w:rsid w:val="00A611CF"/>
    <w:rsid w:val="00A62666"/>
    <w:rsid w:val="00A9107D"/>
    <w:rsid w:val="00AD23B0"/>
    <w:rsid w:val="00AF7000"/>
    <w:rsid w:val="00B009A9"/>
    <w:rsid w:val="00B40DE0"/>
    <w:rsid w:val="00B635DF"/>
    <w:rsid w:val="00B73B4F"/>
    <w:rsid w:val="00BC1791"/>
    <w:rsid w:val="00BE486A"/>
    <w:rsid w:val="00BE5213"/>
    <w:rsid w:val="00C06CF3"/>
    <w:rsid w:val="00C114C4"/>
    <w:rsid w:val="00C215DA"/>
    <w:rsid w:val="00C333D1"/>
    <w:rsid w:val="00C34E94"/>
    <w:rsid w:val="00C81B65"/>
    <w:rsid w:val="00C8757F"/>
    <w:rsid w:val="00CD1238"/>
    <w:rsid w:val="00CE5C94"/>
    <w:rsid w:val="00D063B9"/>
    <w:rsid w:val="00D200E8"/>
    <w:rsid w:val="00D7271A"/>
    <w:rsid w:val="00D87E64"/>
    <w:rsid w:val="00DC1A67"/>
    <w:rsid w:val="00DE5981"/>
    <w:rsid w:val="00DF03FA"/>
    <w:rsid w:val="00DF2D07"/>
    <w:rsid w:val="00E35D5E"/>
    <w:rsid w:val="00E52152"/>
    <w:rsid w:val="00E90991"/>
    <w:rsid w:val="00EB4A82"/>
    <w:rsid w:val="00EC0192"/>
    <w:rsid w:val="00ED1E8E"/>
    <w:rsid w:val="00EF35B4"/>
    <w:rsid w:val="00F03630"/>
    <w:rsid w:val="00F23B90"/>
    <w:rsid w:val="00F32340"/>
    <w:rsid w:val="00F55C5A"/>
    <w:rsid w:val="00F62EFA"/>
    <w:rsid w:val="00FB63C9"/>
    <w:rsid w:val="00FC747A"/>
    <w:rsid w:val="00FD241C"/>
    <w:rsid w:val="00FD451E"/>
    <w:rsid w:val="00FE73D5"/>
    <w:rsid w:val="00FF0A9A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06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11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4C4"/>
    <w:pPr>
      <w:widowControl w:val="0"/>
      <w:autoSpaceDE w:val="0"/>
      <w:autoSpaceDN w:val="0"/>
      <w:spacing w:after="0" w:line="240" w:lineRule="auto"/>
    </w:pPr>
    <w:rPr>
      <w:rFonts w:ascii="GillSans-Light" w:eastAsia="GillSans-Light" w:hAnsi="GillSans-Light" w:cs="GillSans-Light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4C4"/>
    <w:rPr>
      <w:rFonts w:ascii="GillSans-Light" w:eastAsia="GillSans-Light" w:hAnsi="GillSans-Light" w:cs="GillSans-Light"/>
      <w:sz w:val="19"/>
      <w:szCs w:val="19"/>
      <w:lang w:val="en-US"/>
    </w:rPr>
  </w:style>
  <w:style w:type="paragraph" w:customStyle="1" w:styleId="first">
    <w:name w:val="first"/>
    <w:basedOn w:val="Normale"/>
    <w:rsid w:val="000E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063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lportale.com/prodotti/flair-showers/box-doccia-a-nicchia-quadrato-con-porta-a-battente/eto-infold-door_41200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2020-03-03T13:45:00Z</cp:lastPrinted>
  <dcterms:created xsi:type="dcterms:W3CDTF">2020-03-04T09:34:00Z</dcterms:created>
  <dcterms:modified xsi:type="dcterms:W3CDTF">2020-03-04T09:34:00Z</dcterms:modified>
</cp:coreProperties>
</file>